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A1F44" w14:textId="1D5A68F2" w:rsidR="0092673F" w:rsidRPr="00A147F6" w:rsidRDefault="00B4567A" w:rsidP="00A147F6">
      <w:pPr>
        <w:pStyle w:val="Title"/>
      </w:pPr>
      <w:r>
        <w:t>Input document 4: r</w:t>
      </w:r>
      <w:r w:rsidR="00A147F6">
        <w:t xml:space="preserve">elevant </w:t>
      </w:r>
      <w:r w:rsidR="009600E5">
        <w:t>regulatory obligations</w:t>
      </w:r>
      <w:r w:rsidR="00251D6F">
        <w:t xml:space="preserve"> and best practice</w:t>
      </w:r>
    </w:p>
    <w:p w14:paraId="78191D76" w14:textId="77777777" w:rsidR="008F604A" w:rsidRDefault="008F604A" w:rsidP="008F604A">
      <w:pPr>
        <w:pStyle w:val="Heading1"/>
      </w:pPr>
      <w:r>
        <w:t>Background</w:t>
      </w:r>
    </w:p>
    <w:p w14:paraId="0E6333FC" w14:textId="06F6DB40" w:rsidR="003527BA" w:rsidRDefault="00930D9C" w:rsidP="008F604A">
      <w:pPr>
        <w:pStyle w:val="Heading2"/>
      </w:pPr>
      <w:bookmarkStart w:id="0" w:name="_Hlk150767173"/>
      <w:r>
        <w:t>Examples of potentially relevant l</w:t>
      </w:r>
      <w:r w:rsidR="003527BA">
        <w:t>egislation</w:t>
      </w:r>
    </w:p>
    <w:tbl>
      <w:tblPr>
        <w:tblStyle w:val="TableGrid"/>
        <w:tblW w:w="0" w:type="auto"/>
        <w:tblLook w:val="04A0" w:firstRow="1" w:lastRow="0" w:firstColumn="1" w:lastColumn="0" w:noHBand="0" w:noVBand="1"/>
      </w:tblPr>
      <w:tblGrid>
        <w:gridCol w:w="846"/>
        <w:gridCol w:w="7087"/>
        <w:gridCol w:w="7087"/>
        <w:gridCol w:w="7088"/>
      </w:tblGrid>
      <w:tr w:rsidR="003527BA" w14:paraId="5C475DE3" w14:textId="77777777" w:rsidTr="00C31477">
        <w:tc>
          <w:tcPr>
            <w:tcW w:w="846" w:type="dxa"/>
          </w:tcPr>
          <w:p w14:paraId="0ECE1674" w14:textId="77777777" w:rsidR="003527BA" w:rsidRPr="00400654" w:rsidRDefault="003527BA" w:rsidP="00C31477">
            <w:pPr>
              <w:rPr>
                <w:b/>
                <w:bCs/>
                <w:sz w:val="26"/>
                <w:szCs w:val="26"/>
              </w:rPr>
            </w:pPr>
            <w:bookmarkStart w:id="1" w:name="_Hlk150767102"/>
            <w:bookmarkEnd w:id="0"/>
          </w:p>
        </w:tc>
        <w:tc>
          <w:tcPr>
            <w:tcW w:w="7087" w:type="dxa"/>
            <w:vAlign w:val="center"/>
          </w:tcPr>
          <w:p w14:paraId="134013B2" w14:textId="77777777" w:rsidR="003527BA" w:rsidRPr="00400654" w:rsidRDefault="003527BA" w:rsidP="00C31477">
            <w:pPr>
              <w:tabs>
                <w:tab w:val="left" w:pos="1013"/>
              </w:tabs>
              <w:jc w:val="center"/>
              <w:rPr>
                <w:b/>
                <w:bCs/>
                <w:sz w:val="26"/>
                <w:szCs w:val="26"/>
              </w:rPr>
            </w:pPr>
            <w:r w:rsidRPr="00400654">
              <w:rPr>
                <w:b/>
                <w:bCs/>
                <w:sz w:val="26"/>
                <w:szCs w:val="26"/>
              </w:rPr>
              <w:t>Safety</w:t>
            </w:r>
          </w:p>
        </w:tc>
        <w:tc>
          <w:tcPr>
            <w:tcW w:w="7087" w:type="dxa"/>
            <w:vAlign w:val="center"/>
          </w:tcPr>
          <w:p w14:paraId="1C4045F2" w14:textId="77777777" w:rsidR="003527BA" w:rsidRPr="00400654" w:rsidRDefault="003527BA" w:rsidP="00C31477">
            <w:pPr>
              <w:jc w:val="center"/>
              <w:rPr>
                <w:b/>
                <w:bCs/>
                <w:sz w:val="26"/>
                <w:szCs w:val="26"/>
              </w:rPr>
            </w:pPr>
            <w:r w:rsidRPr="00400654">
              <w:rPr>
                <w:b/>
                <w:bCs/>
                <w:sz w:val="26"/>
                <w:szCs w:val="26"/>
              </w:rPr>
              <w:t>Environment, Planning, Cultural Heritage</w:t>
            </w:r>
          </w:p>
        </w:tc>
        <w:tc>
          <w:tcPr>
            <w:tcW w:w="7088" w:type="dxa"/>
            <w:vAlign w:val="center"/>
          </w:tcPr>
          <w:p w14:paraId="68C803D1" w14:textId="77777777" w:rsidR="003527BA" w:rsidRPr="00400654" w:rsidRDefault="003527BA" w:rsidP="00C31477">
            <w:pPr>
              <w:jc w:val="center"/>
              <w:rPr>
                <w:b/>
                <w:bCs/>
                <w:sz w:val="26"/>
                <w:szCs w:val="26"/>
              </w:rPr>
            </w:pPr>
            <w:r w:rsidRPr="00400654">
              <w:rPr>
                <w:b/>
                <w:bCs/>
                <w:sz w:val="26"/>
                <w:szCs w:val="26"/>
              </w:rPr>
              <w:t>Transport and Pipelines</w:t>
            </w:r>
          </w:p>
        </w:tc>
      </w:tr>
      <w:tr w:rsidR="003527BA" w14:paraId="5EE88433" w14:textId="77777777" w:rsidTr="00C31477">
        <w:tc>
          <w:tcPr>
            <w:tcW w:w="846" w:type="dxa"/>
          </w:tcPr>
          <w:p w14:paraId="38E9BC0F" w14:textId="77777777" w:rsidR="003527BA" w:rsidRPr="00400654" w:rsidRDefault="003527BA" w:rsidP="00C31477">
            <w:pPr>
              <w:rPr>
                <w:b/>
                <w:bCs/>
                <w:sz w:val="26"/>
                <w:szCs w:val="26"/>
              </w:rPr>
            </w:pPr>
            <w:r w:rsidRPr="00400654">
              <w:rPr>
                <w:b/>
                <w:bCs/>
                <w:sz w:val="26"/>
                <w:szCs w:val="26"/>
              </w:rPr>
              <w:t>SA</w:t>
            </w:r>
          </w:p>
        </w:tc>
        <w:tc>
          <w:tcPr>
            <w:tcW w:w="7087" w:type="dxa"/>
          </w:tcPr>
          <w:p w14:paraId="79E0692E" w14:textId="77777777" w:rsidR="003527BA" w:rsidRPr="00400654" w:rsidRDefault="003527BA" w:rsidP="00C31477">
            <w:pPr>
              <w:rPr>
                <w:i/>
              </w:rPr>
            </w:pPr>
            <w:r w:rsidRPr="00400654">
              <w:rPr>
                <w:i/>
              </w:rPr>
              <w:t>Work Health and Safety Act 2012</w:t>
            </w:r>
          </w:p>
          <w:p w14:paraId="313012D5" w14:textId="77777777" w:rsidR="003527BA" w:rsidRPr="00400654" w:rsidRDefault="003527BA" w:rsidP="00C31477">
            <w:pPr>
              <w:rPr>
                <w:iCs/>
              </w:rPr>
            </w:pPr>
            <w:r w:rsidRPr="00400654">
              <w:rPr>
                <w:iCs/>
              </w:rPr>
              <w:t>Work Health and Safety Regulations 2012</w:t>
            </w:r>
          </w:p>
          <w:p w14:paraId="1C4F3871" w14:textId="77777777" w:rsidR="003527BA" w:rsidRPr="00400654" w:rsidRDefault="003527BA" w:rsidP="00C31477">
            <w:pPr>
              <w:rPr>
                <w:i/>
              </w:rPr>
            </w:pPr>
            <w:r w:rsidRPr="00400654">
              <w:rPr>
                <w:i/>
              </w:rPr>
              <w:t>Dangerous Substances Act 1979</w:t>
            </w:r>
          </w:p>
          <w:p w14:paraId="26351055" w14:textId="77777777" w:rsidR="003527BA" w:rsidRDefault="003527BA" w:rsidP="00C31477">
            <w:pPr>
              <w:rPr>
                <w:iCs/>
              </w:rPr>
            </w:pPr>
            <w:r w:rsidRPr="00400654">
              <w:rPr>
                <w:iCs/>
              </w:rPr>
              <w:t>Dangerous Substances (General) Regulations 2017</w:t>
            </w:r>
          </w:p>
          <w:p w14:paraId="5CC05914" w14:textId="12DD37A2" w:rsidR="003527BA" w:rsidRPr="00400654" w:rsidRDefault="0050438D" w:rsidP="001F5EE0">
            <w:pPr>
              <w:rPr>
                <w:b/>
                <w:bCs/>
              </w:rPr>
            </w:pPr>
            <w:r>
              <w:rPr>
                <w:i/>
                <w:iCs/>
              </w:rPr>
              <w:t>Natural Gas Authority Act 1967</w:t>
            </w:r>
          </w:p>
        </w:tc>
        <w:tc>
          <w:tcPr>
            <w:tcW w:w="7087" w:type="dxa"/>
          </w:tcPr>
          <w:p w14:paraId="008E1206" w14:textId="0583F29D" w:rsidR="001F5EE0" w:rsidRDefault="001F5EE0" w:rsidP="001F5EE0">
            <w:pPr>
              <w:rPr>
                <w:i/>
                <w:iCs/>
              </w:rPr>
            </w:pPr>
            <w:r>
              <w:rPr>
                <w:i/>
                <w:iCs/>
              </w:rPr>
              <w:t>Hydrogen and Renewable Energy Bill 2023</w:t>
            </w:r>
          </w:p>
          <w:p w14:paraId="5A264A0D" w14:textId="0912ECDF" w:rsidR="003527BA" w:rsidRPr="00400654" w:rsidRDefault="003527BA" w:rsidP="00C31477">
            <w:pPr>
              <w:rPr>
                <w:i/>
              </w:rPr>
            </w:pPr>
            <w:r w:rsidRPr="00400654">
              <w:rPr>
                <w:i/>
              </w:rPr>
              <w:t>Environment Protection Act 1993</w:t>
            </w:r>
          </w:p>
          <w:p w14:paraId="09F3C33F" w14:textId="5DF06777" w:rsidR="003527BA" w:rsidRPr="00400654" w:rsidRDefault="003527BA" w:rsidP="00C31477">
            <w:pPr>
              <w:rPr>
                <w:i/>
              </w:rPr>
            </w:pPr>
            <w:r w:rsidRPr="00400654">
              <w:rPr>
                <w:i/>
              </w:rPr>
              <w:t xml:space="preserve">Aboriginal Heritage Act </w:t>
            </w:r>
            <w:r w:rsidR="00B06860">
              <w:rPr>
                <w:i/>
              </w:rPr>
              <w:t>1988</w:t>
            </w:r>
          </w:p>
          <w:p w14:paraId="6795F84A" w14:textId="77777777" w:rsidR="003527BA" w:rsidRPr="00400654" w:rsidRDefault="003527BA" w:rsidP="00C31477">
            <w:pPr>
              <w:rPr>
                <w:i/>
              </w:rPr>
            </w:pPr>
            <w:r w:rsidRPr="00400654">
              <w:rPr>
                <w:i/>
              </w:rPr>
              <w:t>Planning, Development and Infrastructure Act 2016</w:t>
            </w:r>
          </w:p>
          <w:p w14:paraId="7F6315C1" w14:textId="77777777" w:rsidR="003527BA" w:rsidRPr="00400654" w:rsidRDefault="003527BA" w:rsidP="00C31477">
            <w:pPr>
              <w:rPr>
                <w:i/>
              </w:rPr>
            </w:pPr>
            <w:r w:rsidRPr="00400654">
              <w:rPr>
                <w:i/>
              </w:rPr>
              <w:t>Landscape South Australia Act 2019</w:t>
            </w:r>
          </w:p>
          <w:p w14:paraId="17469C61" w14:textId="77777777" w:rsidR="003527BA" w:rsidRPr="00400654" w:rsidRDefault="003527BA" w:rsidP="00C31477">
            <w:pPr>
              <w:rPr>
                <w:b/>
                <w:bCs/>
              </w:rPr>
            </w:pPr>
            <w:r w:rsidRPr="00400654">
              <w:rPr>
                <w:i/>
              </w:rPr>
              <w:t>Native Vegetation Act 1991</w:t>
            </w:r>
          </w:p>
        </w:tc>
        <w:tc>
          <w:tcPr>
            <w:tcW w:w="7088" w:type="dxa"/>
          </w:tcPr>
          <w:p w14:paraId="0AE9F41B" w14:textId="77777777" w:rsidR="003527BA" w:rsidRPr="00400654" w:rsidRDefault="003527BA" w:rsidP="00C31477">
            <w:pPr>
              <w:rPr>
                <w:i/>
              </w:rPr>
            </w:pPr>
            <w:r w:rsidRPr="00400654">
              <w:rPr>
                <w:i/>
              </w:rPr>
              <w:t>Petroleum and Geothermal Energy Act 2000</w:t>
            </w:r>
          </w:p>
          <w:p w14:paraId="4C46727F" w14:textId="77777777" w:rsidR="003527BA" w:rsidRDefault="003527BA" w:rsidP="00C31477">
            <w:pPr>
              <w:rPr>
                <w:iCs/>
              </w:rPr>
            </w:pPr>
            <w:r w:rsidRPr="00400654">
              <w:rPr>
                <w:iCs/>
              </w:rPr>
              <w:t>Petroleum and Geothermal Energy Regulations 2013</w:t>
            </w:r>
          </w:p>
          <w:p w14:paraId="0166F1C4" w14:textId="1BD3CA2B" w:rsidR="00450AE9" w:rsidRDefault="00450AE9" w:rsidP="00450AE9">
            <w:r>
              <w:rPr>
                <w:i/>
                <w:iCs/>
              </w:rPr>
              <w:t>Gas Act 1997</w:t>
            </w:r>
          </w:p>
          <w:p w14:paraId="45A33EF0" w14:textId="77777777" w:rsidR="003527BA" w:rsidRPr="00400654" w:rsidRDefault="003527BA" w:rsidP="00C31477">
            <w:pPr>
              <w:rPr>
                <w:i/>
              </w:rPr>
            </w:pPr>
            <w:r w:rsidRPr="00400654">
              <w:rPr>
                <w:i/>
              </w:rPr>
              <w:t>Heavy Vehicle National Law (South Australia) Act 2013</w:t>
            </w:r>
          </w:p>
          <w:p w14:paraId="22B25DFF" w14:textId="77777777" w:rsidR="003527BA" w:rsidRPr="00400654" w:rsidRDefault="003527BA" w:rsidP="00C31477">
            <w:pPr>
              <w:rPr>
                <w:i/>
              </w:rPr>
            </w:pPr>
            <w:r w:rsidRPr="00400654">
              <w:rPr>
                <w:i/>
              </w:rPr>
              <w:t>Rail Safety National Law (South Australia) Act 2012</w:t>
            </w:r>
          </w:p>
          <w:p w14:paraId="2FCCCD30" w14:textId="206B7C37" w:rsidR="003527BA" w:rsidRPr="00400654" w:rsidRDefault="003527BA" w:rsidP="00C31477">
            <w:pPr>
              <w:rPr>
                <w:b/>
                <w:bCs/>
              </w:rPr>
            </w:pPr>
            <w:r w:rsidRPr="00400654">
              <w:rPr>
                <w:iCs/>
              </w:rPr>
              <w:t>Dangerous Substances (Dangerous Goods Transport) Regulations 20</w:t>
            </w:r>
            <w:r w:rsidR="00B06860">
              <w:rPr>
                <w:iCs/>
              </w:rPr>
              <w:t>23</w:t>
            </w:r>
          </w:p>
        </w:tc>
      </w:tr>
      <w:tr w:rsidR="003527BA" w14:paraId="483D3DFD" w14:textId="77777777" w:rsidTr="00C31477">
        <w:tc>
          <w:tcPr>
            <w:tcW w:w="846" w:type="dxa"/>
          </w:tcPr>
          <w:p w14:paraId="19248999" w14:textId="77777777" w:rsidR="003527BA" w:rsidRPr="00400654" w:rsidRDefault="003527BA" w:rsidP="00C31477">
            <w:pPr>
              <w:rPr>
                <w:b/>
                <w:bCs/>
                <w:sz w:val="26"/>
                <w:szCs w:val="26"/>
              </w:rPr>
            </w:pPr>
            <w:r w:rsidRPr="00400654">
              <w:rPr>
                <w:b/>
                <w:bCs/>
                <w:sz w:val="26"/>
                <w:szCs w:val="26"/>
              </w:rPr>
              <w:t>NT</w:t>
            </w:r>
          </w:p>
        </w:tc>
        <w:tc>
          <w:tcPr>
            <w:tcW w:w="7087" w:type="dxa"/>
          </w:tcPr>
          <w:p w14:paraId="29BF69BB" w14:textId="69652B9A" w:rsidR="003527BA" w:rsidRPr="00400654" w:rsidRDefault="003527BA" w:rsidP="00C31477">
            <w:pPr>
              <w:rPr>
                <w:rFonts w:cstheme="minorHAnsi"/>
                <w:iCs/>
              </w:rPr>
            </w:pPr>
            <w:r w:rsidRPr="00400654">
              <w:rPr>
                <w:rFonts w:cstheme="minorHAnsi"/>
                <w:i/>
              </w:rPr>
              <w:t>Work Health and Safety (</w:t>
            </w:r>
            <w:r w:rsidR="00AB33ED">
              <w:rPr>
                <w:rFonts w:cstheme="minorHAnsi"/>
                <w:i/>
              </w:rPr>
              <w:t>National Uniform Legislation</w:t>
            </w:r>
            <w:r w:rsidRPr="00400654">
              <w:rPr>
                <w:rFonts w:cstheme="minorHAnsi"/>
                <w:i/>
              </w:rPr>
              <w:t>) Act 2011</w:t>
            </w:r>
          </w:p>
          <w:p w14:paraId="2F47F8C9" w14:textId="0C22947B" w:rsidR="003527BA" w:rsidRPr="00400654" w:rsidRDefault="003527BA" w:rsidP="00C31477">
            <w:pPr>
              <w:rPr>
                <w:rFonts w:cstheme="minorHAnsi"/>
                <w:iCs/>
              </w:rPr>
            </w:pPr>
            <w:r w:rsidRPr="00400654">
              <w:rPr>
                <w:rFonts w:cstheme="minorHAnsi"/>
                <w:iCs/>
              </w:rPr>
              <w:t>National Work Health and Safety (NUL) Regulations 2011</w:t>
            </w:r>
          </w:p>
          <w:p w14:paraId="7720064A" w14:textId="2ED43D28" w:rsidR="003527BA" w:rsidRPr="00400654" w:rsidRDefault="003527BA" w:rsidP="00C31477">
            <w:pPr>
              <w:rPr>
                <w:rFonts w:cstheme="minorHAnsi"/>
                <w:i/>
              </w:rPr>
            </w:pPr>
            <w:r w:rsidRPr="00400654">
              <w:rPr>
                <w:rFonts w:cstheme="minorHAnsi"/>
                <w:i/>
              </w:rPr>
              <w:t xml:space="preserve">Dangerous Goods Act </w:t>
            </w:r>
            <w:r w:rsidR="00B06860">
              <w:rPr>
                <w:rFonts w:cstheme="minorHAnsi"/>
                <w:i/>
              </w:rPr>
              <w:t>1998</w:t>
            </w:r>
          </w:p>
          <w:p w14:paraId="229E4BD5" w14:textId="77777777" w:rsidR="003527BA" w:rsidRPr="00400654" w:rsidRDefault="003527BA" w:rsidP="00C31477">
            <w:pPr>
              <w:rPr>
                <w:rFonts w:cstheme="minorHAnsi"/>
                <w:b/>
                <w:bCs/>
              </w:rPr>
            </w:pPr>
            <w:r w:rsidRPr="00400654">
              <w:rPr>
                <w:rFonts w:cstheme="minorHAnsi"/>
                <w:iCs/>
              </w:rPr>
              <w:t>Dangerous Goods Regulations 1985</w:t>
            </w:r>
          </w:p>
        </w:tc>
        <w:tc>
          <w:tcPr>
            <w:tcW w:w="7087" w:type="dxa"/>
          </w:tcPr>
          <w:p w14:paraId="2DCFE31A" w14:textId="344BFB39" w:rsidR="003527BA" w:rsidRDefault="003527BA" w:rsidP="00C31477">
            <w:pPr>
              <w:rPr>
                <w:rFonts w:cstheme="minorHAnsi"/>
                <w:i/>
                <w:iCs/>
              </w:rPr>
            </w:pPr>
            <w:r w:rsidRPr="00400654">
              <w:rPr>
                <w:rFonts w:cstheme="minorHAnsi"/>
                <w:i/>
                <w:iCs/>
              </w:rPr>
              <w:t>Environment Protection Act 2019</w:t>
            </w:r>
          </w:p>
          <w:p w14:paraId="1B48232E" w14:textId="77777777" w:rsidR="003527BA" w:rsidRPr="00400654" w:rsidRDefault="003527BA" w:rsidP="00C31477">
            <w:pPr>
              <w:rPr>
                <w:rFonts w:cstheme="minorHAnsi"/>
                <w:i/>
                <w:iCs/>
              </w:rPr>
            </w:pPr>
            <w:r w:rsidRPr="00400654">
              <w:rPr>
                <w:rFonts w:cstheme="minorHAnsi"/>
                <w:i/>
                <w:iCs/>
              </w:rPr>
              <w:t>Waste Management and Pollution Control Act 1998</w:t>
            </w:r>
          </w:p>
          <w:p w14:paraId="534A981A" w14:textId="77777777" w:rsidR="003527BA" w:rsidRDefault="003527BA" w:rsidP="00C31477">
            <w:pPr>
              <w:rPr>
                <w:rFonts w:cstheme="minorHAnsi"/>
                <w:i/>
                <w:iCs/>
              </w:rPr>
            </w:pPr>
            <w:r w:rsidRPr="00400654">
              <w:rPr>
                <w:rFonts w:cstheme="minorHAnsi"/>
                <w:i/>
                <w:iCs/>
              </w:rPr>
              <w:t>Planning Act 1999</w:t>
            </w:r>
          </w:p>
          <w:p w14:paraId="0653032E" w14:textId="77777777" w:rsidR="00B06860" w:rsidRDefault="00B06860" w:rsidP="00C31477">
            <w:pPr>
              <w:rPr>
                <w:rFonts w:cstheme="minorHAnsi"/>
                <w:i/>
                <w:iCs/>
              </w:rPr>
            </w:pPr>
            <w:r>
              <w:rPr>
                <w:rFonts w:cstheme="minorHAnsi"/>
                <w:i/>
                <w:iCs/>
              </w:rPr>
              <w:t>Northern Territory Aboriginal Sacred Sites Act 1989</w:t>
            </w:r>
          </w:p>
          <w:p w14:paraId="397A612C" w14:textId="1591E6B1" w:rsidR="00B06860" w:rsidRPr="00B06860" w:rsidRDefault="00B06860" w:rsidP="00C31477">
            <w:pPr>
              <w:rPr>
                <w:rFonts w:cstheme="minorHAnsi"/>
                <w:i/>
                <w:iCs/>
              </w:rPr>
            </w:pPr>
            <w:r>
              <w:rPr>
                <w:rFonts w:cstheme="minorHAnsi"/>
                <w:i/>
                <w:iCs/>
              </w:rPr>
              <w:t>Water Act 2001</w:t>
            </w:r>
          </w:p>
        </w:tc>
        <w:tc>
          <w:tcPr>
            <w:tcW w:w="7088" w:type="dxa"/>
          </w:tcPr>
          <w:p w14:paraId="26EE9713" w14:textId="77777777" w:rsidR="003527BA" w:rsidRPr="00400654" w:rsidRDefault="003527BA" w:rsidP="00C31477">
            <w:pPr>
              <w:rPr>
                <w:rFonts w:cstheme="minorHAnsi"/>
                <w:i/>
                <w:iCs/>
              </w:rPr>
            </w:pPr>
            <w:r w:rsidRPr="00400654">
              <w:rPr>
                <w:rFonts w:cstheme="minorHAnsi"/>
                <w:i/>
                <w:iCs/>
              </w:rPr>
              <w:t>Transport of Dangerous Goods by Road &amp; Rail (NUL) Act 2010</w:t>
            </w:r>
          </w:p>
          <w:p w14:paraId="2A266F52" w14:textId="77777777" w:rsidR="003527BA" w:rsidRPr="00400654" w:rsidRDefault="003527BA" w:rsidP="00C31477">
            <w:pPr>
              <w:rPr>
                <w:rFonts w:cstheme="minorHAnsi"/>
              </w:rPr>
            </w:pPr>
            <w:r w:rsidRPr="00400654">
              <w:rPr>
                <w:rFonts w:cstheme="minorHAnsi"/>
              </w:rPr>
              <w:t>Transport of Dangerous Goods by Road &amp; Rail (NUL) Reg 2011</w:t>
            </w:r>
          </w:p>
          <w:p w14:paraId="1F897834" w14:textId="31D5360D" w:rsidR="003527BA" w:rsidRPr="00400654" w:rsidRDefault="003527BA" w:rsidP="00C31477">
            <w:pPr>
              <w:rPr>
                <w:rFonts w:cstheme="minorHAnsi"/>
                <w:iCs/>
              </w:rPr>
            </w:pPr>
            <w:r w:rsidRPr="00400654">
              <w:rPr>
                <w:rFonts w:cstheme="minorHAnsi"/>
                <w:i/>
              </w:rPr>
              <w:t>Energy Pipelines Act 1981</w:t>
            </w:r>
          </w:p>
          <w:p w14:paraId="77D52D71" w14:textId="7D7340FE" w:rsidR="003527BA" w:rsidRPr="00B06860" w:rsidRDefault="00B06860" w:rsidP="00C31477">
            <w:pPr>
              <w:rPr>
                <w:rFonts w:cstheme="minorHAnsi"/>
                <w:b/>
                <w:bCs/>
                <w:i/>
              </w:rPr>
            </w:pPr>
            <w:r w:rsidRPr="00B06860">
              <w:rPr>
                <w:rFonts w:cstheme="minorHAnsi"/>
                <w:i/>
              </w:rPr>
              <w:t>Petroleum Act 1984</w:t>
            </w:r>
          </w:p>
        </w:tc>
      </w:tr>
      <w:tr w:rsidR="003527BA" w14:paraId="5C7F6983" w14:textId="77777777" w:rsidTr="00C31477">
        <w:tc>
          <w:tcPr>
            <w:tcW w:w="846" w:type="dxa"/>
          </w:tcPr>
          <w:p w14:paraId="707FE926" w14:textId="77777777" w:rsidR="003527BA" w:rsidRPr="00400654" w:rsidRDefault="003527BA" w:rsidP="00C31477">
            <w:pPr>
              <w:rPr>
                <w:b/>
                <w:bCs/>
                <w:sz w:val="26"/>
                <w:szCs w:val="26"/>
              </w:rPr>
            </w:pPr>
            <w:r w:rsidRPr="00400654">
              <w:rPr>
                <w:b/>
                <w:bCs/>
                <w:sz w:val="26"/>
                <w:szCs w:val="26"/>
              </w:rPr>
              <w:t>WA</w:t>
            </w:r>
          </w:p>
        </w:tc>
        <w:tc>
          <w:tcPr>
            <w:tcW w:w="7087" w:type="dxa"/>
          </w:tcPr>
          <w:p w14:paraId="762059A0" w14:textId="74ED27E5" w:rsidR="003527BA" w:rsidRPr="00400654" w:rsidRDefault="003527BA" w:rsidP="00C31477">
            <w:pPr>
              <w:rPr>
                <w:rFonts w:cstheme="minorHAnsi"/>
                <w:iCs/>
              </w:rPr>
            </w:pPr>
            <w:r w:rsidRPr="00400654">
              <w:rPr>
                <w:rFonts w:cstheme="minorHAnsi"/>
                <w:i/>
              </w:rPr>
              <w:t>Work Health and Safety Act 2020</w:t>
            </w:r>
          </w:p>
          <w:p w14:paraId="521B5505" w14:textId="77777777" w:rsidR="003527BA" w:rsidRPr="00400654" w:rsidRDefault="003527BA" w:rsidP="00C31477">
            <w:pPr>
              <w:rPr>
                <w:rFonts w:cstheme="minorHAnsi"/>
                <w:iCs/>
              </w:rPr>
            </w:pPr>
            <w:r w:rsidRPr="00400654">
              <w:rPr>
                <w:rFonts w:cstheme="minorHAnsi"/>
                <w:iCs/>
              </w:rPr>
              <w:t>Work Health and Safety (General) Regulations 2022</w:t>
            </w:r>
          </w:p>
          <w:p w14:paraId="7D99916E" w14:textId="7D06AED7" w:rsidR="003527BA" w:rsidRPr="00400654" w:rsidRDefault="003527BA" w:rsidP="00C31477">
            <w:pPr>
              <w:rPr>
                <w:rFonts w:cstheme="minorHAnsi"/>
                <w:iCs/>
              </w:rPr>
            </w:pPr>
            <w:r w:rsidRPr="00400654">
              <w:rPr>
                <w:rFonts w:cstheme="minorHAnsi"/>
                <w:i/>
              </w:rPr>
              <w:t>Dangerous Goods Safety Act 2004</w:t>
            </w:r>
          </w:p>
          <w:p w14:paraId="076D2964" w14:textId="0A5E9AB0" w:rsidR="003527BA" w:rsidRPr="00400654" w:rsidRDefault="003527BA" w:rsidP="00C31477">
            <w:pPr>
              <w:rPr>
                <w:rFonts w:cstheme="minorHAnsi"/>
                <w:iCs/>
              </w:rPr>
            </w:pPr>
            <w:r w:rsidRPr="00400654">
              <w:rPr>
                <w:rFonts w:cstheme="minorHAnsi"/>
                <w:iCs/>
              </w:rPr>
              <w:t>Dangerous Goods Safety (Storage and Handling of Non-explosives) Reg</w:t>
            </w:r>
            <w:r w:rsidR="00AB33ED">
              <w:rPr>
                <w:rFonts w:cstheme="minorHAnsi"/>
                <w:iCs/>
              </w:rPr>
              <w:t xml:space="preserve">s </w:t>
            </w:r>
            <w:r w:rsidRPr="00400654">
              <w:rPr>
                <w:rFonts w:cstheme="minorHAnsi"/>
                <w:iCs/>
              </w:rPr>
              <w:t>2007</w:t>
            </w:r>
          </w:p>
          <w:p w14:paraId="01D9A1B2" w14:textId="77777777" w:rsidR="003527BA" w:rsidRPr="00400654" w:rsidRDefault="003527BA" w:rsidP="00C31477">
            <w:pPr>
              <w:rPr>
                <w:rFonts w:cstheme="minorHAnsi"/>
                <w:iCs/>
              </w:rPr>
            </w:pPr>
            <w:r w:rsidRPr="00400654">
              <w:rPr>
                <w:rFonts w:cstheme="minorHAnsi"/>
                <w:iCs/>
              </w:rPr>
              <w:t>Dangerous Goods Safety (Major Hazard Facilities) Regulations 2007</w:t>
            </w:r>
          </w:p>
          <w:p w14:paraId="151CDE44" w14:textId="77777777" w:rsidR="003527BA" w:rsidRPr="00400654" w:rsidRDefault="003527BA" w:rsidP="00C31477">
            <w:pPr>
              <w:rPr>
                <w:rFonts w:cstheme="minorHAnsi"/>
                <w:iCs/>
              </w:rPr>
            </w:pPr>
            <w:r w:rsidRPr="00400654">
              <w:rPr>
                <w:rFonts w:cstheme="minorHAnsi"/>
                <w:i/>
              </w:rPr>
              <w:t>Gas Standards Act 1972</w:t>
            </w:r>
          </w:p>
        </w:tc>
        <w:tc>
          <w:tcPr>
            <w:tcW w:w="7087" w:type="dxa"/>
          </w:tcPr>
          <w:p w14:paraId="0F879DD1" w14:textId="77777777" w:rsidR="003527BA" w:rsidRPr="00400654" w:rsidRDefault="003527BA" w:rsidP="00C31477">
            <w:pPr>
              <w:rPr>
                <w:rFonts w:cstheme="minorHAnsi"/>
                <w:i/>
                <w:iCs/>
              </w:rPr>
            </w:pPr>
            <w:r w:rsidRPr="00400654">
              <w:rPr>
                <w:rFonts w:cstheme="minorHAnsi"/>
                <w:i/>
                <w:iCs/>
              </w:rPr>
              <w:t>Environmental Protection Act 1986</w:t>
            </w:r>
          </w:p>
          <w:p w14:paraId="60BE0D80" w14:textId="77777777" w:rsidR="003527BA" w:rsidRPr="00400654" w:rsidRDefault="003527BA" w:rsidP="00C31477">
            <w:pPr>
              <w:rPr>
                <w:rFonts w:cstheme="minorHAnsi"/>
              </w:rPr>
            </w:pPr>
            <w:r w:rsidRPr="00400654">
              <w:rPr>
                <w:rFonts w:cstheme="minorHAnsi"/>
              </w:rPr>
              <w:t>Environmental Protection Regulations 1987</w:t>
            </w:r>
          </w:p>
          <w:p w14:paraId="7618D8A4" w14:textId="77777777" w:rsidR="003527BA" w:rsidRPr="00400654" w:rsidRDefault="003527BA" w:rsidP="00C31477">
            <w:pPr>
              <w:rPr>
                <w:rFonts w:cstheme="minorHAnsi"/>
              </w:rPr>
            </w:pPr>
            <w:r w:rsidRPr="00400654">
              <w:rPr>
                <w:rFonts w:cstheme="minorHAnsi"/>
              </w:rPr>
              <w:t>Environmental Protection (Clearing of Native Vegetation) Regulations 2004</w:t>
            </w:r>
          </w:p>
          <w:p w14:paraId="323BF00F" w14:textId="77777777" w:rsidR="003527BA" w:rsidRPr="00400654" w:rsidRDefault="003527BA" w:rsidP="00C31477">
            <w:pPr>
              <w:rPr>
                <w:rFonts w:cstheme="minorHAnsi"/>
                <w:i/>
                <w:iCs/>
              </w:rPr>
            </w:pPr>
            <w:r w:rsidRPr="00400654">
              <w:rPr>
                <w:rFonts w:cstheme="minorHAnsi"/>
                <w:i/>
                <w:iCs/>
              </w:rPr>
              <w:t>Biodiversity Conservation Act 2016</w:t>
            </w:r>
          </w:p>
          <w:p w14:paraId="40753941" w14:textId="77777777" w:rsidR="003527BA" w:rsidRPr="00400654" w:rsidRDefault="003527BA" w:rsidP="00C31477">
            <w:pPr>
              <w:rPr>
                <w:rFonts w:cstheme="minorHAnsi"/>
                <w:b/>
                <w:bCs/>
              </w:rPr>
            </w:pPr>
            <w:r w:rsidRPr="00400654">
              <w:rPr>
                <w:rFonts w:cstheme="minorHAnsi"/>
                <w:i/>
                <w:iCs/>
              </w:rPr>
              <w:t>Planning and Development Act 2005</w:t>
            </w:r>
          </w:p>
        </w:tc>
        <w:tc>
          <w:tcPr>
            <w:tcW w:w="7088" w:type="dxa"/>
          </w:tcPr>
          <w:p w14:paraId="6C22493A" w14:textId="77777777" w:rsidR="003527BA" w:rsidRPr="00400654" w:rsidRDefault="003527BA" w:rsidP="00C31477">
            <w:pPr>
              <w:rPr>
                <w:rFonts w:cstheme="minorHAnsi"/>
              </w:rPr>
            </w:pPr>
            <w:r w:rsidRPr="00400654">
              <w:rPr>
                <w:rFonts w:cstheme="minorHAnsi"/>
              </w:rPr>
              <w:t>Dangerous Goods Safety (Road and Rail Transport of Non-Explosives) Regulations 2007</w:t>
            </w:r>
          </w:p>
          <w:p w14:paraId="7A60355F" w14:textId="77777777" w:rsidR="003527BA" w:rsidRPr="00400654" w:rsidRDefault="003527BA" w:rsidP="00C31477">
            <w:pPr>
              <w:rPr>
                <w:rFonts w:cstheme="minorHAnsi"/>
              </w:rPr>
            </w:pPr>
            <w:r w:rsidRPr="00400654">
              <w:rPr>
                <w:rFonts w:cstheme="minorHAnsi"/>
              </w:rPr>
              <w:t>Dangerous Goods Safety (General) Regulations 2007</w:t>
            </w:r>
          </w:p>
          <w:p w14:paraId="57EC6EBA" w14:textId="77777777" w:rsidR="003527BA" w:rsidRPr="00400654" w:rsidRDefault="003527BA" w:rsidP="00C31477">
            <w:pPr>
              <w:rPr>
                <w:rFonts w:cstheme="minorHAnsi"/>
                <w:i/>
              </w:rPr>
            </w:pPr>
            <w:r w:rsidRPr="00400654">
              <w:rPr>
                <w:rFonts w:cstheme="minorHAnsi"/>
                <w:i/>
              </w:rPr>
              <w:t>Petroleum Pipelines Act 1969</w:t>
            </w:r>
          </w:p>
          <w:p w14:paraId="2460C118" w14:textId="66760D44" w:rsidR="003527BA" w:rsidRPr="00400654" w:rsidRDefault="003527BA" w:rsidP="00C31477">
            <w:pPr>
              <w:rPr>
                <w:rFonts w:cstheme="minorHAnsi"/>
              </w:rPr>
            </w:pPr>
            <w:r w:rsidRPr="00400654">
              <w:rPr>
                <w:rFonts w:cstheme="minorHAnsi"/>
                <w:iCs/>
              </w:rPr>
              <w:t>Petroleum Pipelines (</w:t>
            </w:r>
            <w:r w:rsidR="00AB33ED">
              <w:rPr>
                <w:rFonts w:cstheme="minorHAnsi"/>
                <w:iCs/>
              </w:rPr>
              <w:t>Environment) Regulations 2012</w:t>
            </w:r>
          </w:p>
          <w:p w14:paraId="2EDC824C" w14:textId="77777777" w:rsidR="003527BA" w:rsidRPr="00400654" w:rsidRDefault="003527BA" w:rsidP="00C31477">
            <w:pPr>
              <w:rPr>
                <w:rFonts w:cstheme="minorHAnsi"/>
                <w:b/>
                <w:bCs/>
              </w:rPr>
            </w:pPr>
          </w:p>
        </w:tc>
      </w:tr>
      <w:tr w:rsidR="003527BA" w14:paraId="36A7DEB8" w14:textId="77777777" w:rsidTr="00C31477">
        <w:tc>
          <w:tcPr>
            <w:tcW w:w="846" w:type="dxa"/>
          </w:tcPr>
          <w:p w14:paraId="1EFFA082" w14:textId="77777777" w:rsidR="003527BA" w:rsidRPr="00400654" w:rsidRDefault="003527BA" w:rsidP="00C31477">
            <w:pPr>
              <w:rPr>
                <w:b/>
                <w:bCs/>
                <w:sz w:val="26"/>
                <w:szCs w:val="26"/>
              </w:rPr>
            </w:pPr>
            <w:r w:rsidRPr="00400654">
              <w:rPr>
                <w:b/>
                <w:bCs/>
                <w:sz w:val="26"/>
                <w:szCs w:val="26"/>
              </w:rPr>
              <w:t>TAS</w:t>
            </w:r>
          </w:p>
        </w:tc>
        <w:tc>
          <w:tcPr>
            <w:tcW w:w="7087" w:type="dxa"/>
          </w:tcPr>
          <w:p w14:paraId="1C9D2998" w14:textId="0BDCAC92" w:rsidR="00930D9C" w:rsidRDefault="00930D9C" w:rsidP="00C31477">
            <w:pPr>
              <w:rPr>
                <w:rFonts w:cstheme="minorHAnsi"/>
                <w:i/>
                <w:iCs/>
              </w:rPr>
            </w:pPr>
            <w:r>
              <w:rPr>
                <w:rFonts w:cstheme="minorHAnsi"/>
                <w:i/>
                <w:iCs/>
              </w:rPr>
              <w:t>Work Health and Safety Act</w:t>
            </w:r>
            <w:r w:rsidR="00AB33ED">
              <w:rPr>
                <w:rFonts w:cstheme="minorHAnsi"/>
                <w:i/>
                <w:iCs/>
              </w:rPr>
              <w:t xml:space="preserve"> 2012</w:t>
            </w:r>
          </w:p>
          <w:p w14:paraId="5B90D970" w14:textId="1ABF3EE5" w:rsidR="00930D9C" w:rsidRPr="004A376C" w:rsidRDefault="00930D9C" w:rsidP="00C31477">
            <w:pPr>
              <w:rPr>
                <w:rFonts w:cstheme="minorHAnsi"/>
              </w:rPr>
            </w:pPr>
            <w:r w:rsidRPr="004A376C">
              <w:rPr>
                <w:rFonts w:cstheme="minorHAnsi"/>
              </w:rPr>
              <w:t>Work Health and Safety Regulations</w:t>
            </w:r>
            <w:r w:rsidR="004A376C" w:rsidRPr="004A376C">
              <w:rPr>
                <w:rFonts w:cstheme="minorHAnsi"/>
              </w:rPr>
              <w:t xml:space="preserve"> 2022</w:t>
            </w:r>
          </w:p>
          <w:p w14:paraId="4FBD4D81" w14:textId="01A2BF48" w:rsidR="003527BA" w:rsidRPr="00400654" w:rsidRDefault="003527BA" w:rsidP="00C31477">
            <w:pPr>
              <w:rPr>
                <w:rFonts w:cstheme="minorHAnsi"/>
                <w:i/>
                <w:iCs/>
              </w:rPr>
            </w:pPr>
            <w:r w:rsidRPr="00400654">
              <w:rPr>
                <w:rFonts w:cstheme="minorHAnsi"/>
                <w:i/>
                <w:iCs/>
              </w:rPr>
              <w:t>Gas Safety Act 2019</w:t>
            </w:r>
          </w:p>
          <w:p w14:paraId="2C532322" w14:textId="2821A403" w:rsidR="00930D9C" w:rsidRPr="00400654" w:rsidRDefault="003527BA" w:rsidP="00387546">
            <w:pPr>
              <w:rPr>
                <w:rFonts w:cstheme="minorHAnsi"/>
                <w:b/>
                <w:bCs/>
              </w:rPr>
            </w:pPr>
            <w:r w:rsidRPr="00400654">
              <w:rPr>
                <w:rFonts w:cstheme="minorHAnsi"/>
              </w:rPr>
              <w:t>Gas Safety Regulations 2021</w:t>
            </w:r>
          </w:p>
        </w:tc>
        <w:tc>
          <w:tcPr>
            <w:tcW w:w="7087" w:type="dxa"/>
          </w:tcPr>
          <w:p w14:paraId="0C779DF4" w14:textId="77777777" w:rsidR="003527BA" w:rsidRPr="00400654" w:rsidRDefault="003527BA" w:rsidP="00C31477">
            <w:pPr>
              <w:rPr>
                <w:rFonts w:cstheme="minorHAnsi"/>
                <w:i/>
                <w:iCs/>
              </w:rPr>
            </w:pPr>
            <w:r w:rsidRPr="00400654">
              <w:rPr>
                <w:rFonts w:cstheme="minorHAnsi"/>
                <w:i/>
                <w:iCs/>
              </w:rPr>
              <w:t>Environmental Management and Pollution Control Act 1994</w:t>
            </w:r>
          </w:p>
          <w:p w14:paraId="63F361DF" w14:textId="77777777" w:rsidR="003527BA" w:rsidRPr="00400654" w:rsidRDefault="003527BA" w:rsidP="00C31477">
            <w:pPr>
              <w:rPr>
                <w:rFonts w:cstheme="minorHAnsi"/>
                <w:i/>
                <w:iCs/>
              </w:rPr>
            </w:pPr>
            <w:r w:rsidRPr="00400654">
              <w:rPr>
                <w:rFonts w:cstheme="minorHAnsi"/>
                <w:i/>
                <w:iCs/>
              </w:rPr>
              <w:t>Land Use Planning and Approvals Act 1993</w:t>
            </w:r>
          </w:p>
          <w:p w14:paraId="0AFE85C0" w14:textId="77777777" w:rsidR="003527BA" w:rsidRPr="00400654" w:rsidRDefault="003527BA" w:rsidP="00C31477">
            <w:pPr>
              <w:rPr>
                <w:rFonts w:cstheme="minorHAnsi"/>
                <w:i/>
                <w:iCs/>
              </w:rPr>
            </w:pPr>
            <w:r w:rsidRPr="00400654">
              <w:rPr>
                <w:rFonts w:cstheme="minorHAnsi"/>
                <w:i/>
                <w:iCs/>
              </w:rPr>
              <w:t>Building Act 2016</w:t>
            </w:r>
          </w:p>
          <w:p w14:paraId="615DD324" w14:textId="35DC8D71" w:rsidR="003527BA" w:rsidRPr="00400654" w:rsidRDefault="003527BA" w:rsidP="00C31477">
            <w:pPr>
              <w:rPr>
                <w:rFonts w:cstheme="minorHAnsi"/>
                <w:b/>
                <w:bCs/>
              </w:rPr>
            </w:pPr>
            <w:r w:rsidRPr="00400654">
              <w:rPr>
                <w:rFonts w:cstheme="minorHAnsi"/>
                <w:i/>
                <w:iCs/>
              </w:rPr>
              <w:t>Aboriginal Heritage Act 1975</w:t>
            </w:r>
          </w:p>
        </w:tc>
        <w:tc>
          <w:tcPr>
            <w:tcW w:w="7088" w:type="dxa"/>
          </w:tcPr>
          <w:p w14:paraId="1C2D7741" w14:textId="29D1BAFD" w:rsidR="00930D9C" w:rsidRPr="00930D9C" w:rsidRDefault="00930D9C" w:rsidP="00C31477">
            <w:pPr>
              <w:rPr>
                <w:rFonts w:cstheme="minorHAnsi"/>
                <w:i/>
                <w:iCs/>
              </w:rPr>
            </w:pPr>
            <w:r>
              <w:rPr>
                <w:rFonts w:cstheme="minorHAnsi"/>
                <w:i/>
                <w:iCs/>
              </w:rPr>
              <w:t>Gas Industry Act 2019</w:t>
            </w:r>
          </w:p>
          <w:p w14:paraId="7146C6DC" w14:textId="77777777" w:rsidR="003527BA" w:rsidRPr="00400654" w:rsidRDefault="003527BA" w:rsidP="00C31477">
            <w:pPr>
              <w:rPr>
                <w:rFonts w:cstheme="minorHAnsi"/>
                <w:i/>
                <w:iCs/>
              </w:rPr>
            </w:pPr>
            <w:r w:rsidRPr="00400654">
              <w:rPr>
                <w:rFonts w:cstheme="minorHAnsi"/>
                <w:i/>
                <w:iCs/>
              </w:rPr>
              <w:t>Dangerous Goods (Road and Rail Transport) Act 2010</w:t>
            </w:r>
          </w:p>
          <w:p w14:paraId="4347DAF6" w14:textId="692AEF01" w:rsidR="003527BA" w:rsidRPr="004A376C" w:rsidRDefault="003527BA" w:rsidP="00C31477">
            <w:pPr>
              <w:rPr>
                <w:rFonts w:cstheme="minorHAnsi"/>
                <w:b/>
                <w:bCs/>
                <w:iCs/>
              </w:rPr>
            </w:pPr>
            <w:r w:rsidRPr="004A376C">
              <w:rPr>
                <w:rFonts w:cstheme="minorHAnsi"/>
                <w:iCs/>
              </w:rPr>
              <w:t>Dangerous Goods (Road and Rail Transport) Regulations 2021</w:t>
            </w:r>
          </w:p>
        </w:tc>
      </w:tr>
      <w:tr w:rsidR="003527BA" w14:paraId="2324DDE7" w14:textId="77777777" w:rsidTr="00C31477">
        <w:tc>
          <w:tcPr>
            <w:tcW w:w="846" w:type="dxa"/>
          </w:tcPr>
          <w:p w14:paraId="6117FA08" w14:textId="77777777" w:rsidR="003527BA" w:rsidRPr="00400654" w:rsidRDefault="003527BA" w:rsidP="00C31477">
            <w:pPr>
              <w:rPr>
                <w:b/>
                <w:bCs/>
                <w:sz w:val="26"/>
                <w:szCs w:val="26"/>
              </w:rPr>
            </w:pPr>
            <w:r w:rsidRPr="00400654">
              <w:rPr>
                <w:b/>
                <w:bCs/>
                <w:sz w:val="26"/>
                <w:szCs w:val="26"/>
              </w:rPr>
              <w:t>VIC</w:t>
            </w:r>
          </w:p>
        </w:tc>
        <w:tc>
          <w:tcPr>
            <w:tcW w:w="7087" w:type="dxa"/>
          </w:tcPr>
          <w:p w14:paraId="6FDFDFCB" w14:textId="77777777" w:rsidR="003527BA" w:rsidRPr="00400654" w:rsidRDefault="003527BA" w:rsidP="00C31477">
            <w:pPr>
              <w:rPr>
                <w:rFonts w:cstheme="minorHAnsi"/>
                <w:i/>
                <w:iCs/>
              </w:rPr>
            </w:pPr>
            <w:r w:rsidRPr="00400654">
              <w:rPr>
                <w:rFonts w:cstheme="minorHAnsi"/>
                <w:i/>
                <w:iCs/>
              </w:rPr>
              <w:t>Occupational Health and Safety Act 2004</w:t>
            </w:r>
          </w:p>
          <w:p w14:paraId="7A99553F" w14:textId="77777777" w:rsidR="003527BA" w:rsidRPr="004A376C" w:rsidRDefault="003527BA" w:rsidP="00C31477">
            <w:pPr>
              <w:rPr>
                <w:rFonts w:cstheme="minorHAnsi"/>
              </w:rPr>
            </w:pPr>
            <w:r w:rsidRPr="004A376C">
              <w:rPr>
                <w:rFonts w:cstheme="minorHAnsi"/>
              </w:rPr>
              <w:t>Occupational Health and Safety regulations 2017</w:t>
            </w:r>
          </w:p>
          <w:p w14:paraId="67683E4E" w14:textId="77777777" w:rsidR="003527BA" w:rsidRPr="00400654" w:rsidRDefault="003527BA" w:rsidP="00C31477">
            <w:pPr>
              <w:rPr>
                <w:rFonts w:cstheme="minorHAnsi"/>
                <w:i/>
                <w:iCs/>
              </w:rPr>
            </w:pPr>
            <w:r w:rsidRPr="00400654">
              <w:rPr>
                <w:rFonts w:cstheme="minorHAnsi"/>
                <w:i/>
                <w:iCs/>
              </w:rPr>
              <w:t>Dangerous Goods Act 1985</w:t>
            </w:r>
          </w:p>
          <w:p w14:paraId="252B303F" w14:textId="525F94DA" w:rsidR="003527BA" w:rsidRPr="00400654" w:rsidRDefault="003527BA" w:rsidP="00C31477">
            <w:pPr>
              <w:rPr>
                <w:rFonts w:cstheme="minorHAnsi"/>
              </w:rPr>
            </w:pPr>
            <w:r w:rsidRPr="00400654">
              <w:rPr>
                <w:rFonts w:cstheme="minorHAnsi"/>
              </w:rPr>
              <w:t>Dangerous Goods (storage and handling) Regulations 20</w:t>
            </w:r>
            <w:r w:rsidR="004A376C">
              <w:rPr>
                <w:rFonts w:cstheme="minorHAnsi"/>
              </w:rPr>
              <w:t>22</w:t>
            </w:r>
          </w:p>
          <w:p w14:paraId="04E6A8AC" w14:textId="77777777" w:rsidR="003527BA" w:rsidRPr="00400654" w:rsidRDefault="003527BA" w:rsidP="00C31477">
            <w:pPr>
              <w:rPr>
                <w:rFonts w:cstheme="minorHAnsi"/>
                <w:i/>
                <w:iCs/>
              </w:rPr>
            </w:pPr>
            <w:r w:rsidRPr="00400654">
              <w:rPr>
                <w:rFonts w:cstheme="minorHAnsi"/>
                <w:i/>
                <w:iCs/>
              </w:rPr>
              <w:t>Gas Industry Act 2001</w:t>
            </w:r>
          </w:p>
          <w:p w14:paraId="1FE18269" w14:textId="77777777" w:rsidR="003527BA" w:rsidRPr="00400654" w:rsidRDefault="003527BA" w:rsidP="00C31477">
            <w:pPr>
              <w:rPr>
                <w:rFonts w:cstheme="minorHAnsi"/>
                <w:i/>
                <w:iCs/>
              </w:rPr>
            </w:pPr>
            <w:r w:rsidRPr="00400654">
              <w:rPr>
                <w:rFonts w:cstheme="minorHAnsi"/>
                <w:i/>
                <w:iCs/>
              </w:rPr>
              <w:t>Gas Safety Act 1997</w:t>
            </w:r>
          </w:p>
          <w:p w14:paraId="2954CB44" w14:textId="41909A1C" w:rsidR="003527BA" w:rsidRPr="00400654" w:rsidRDefault="002A0167" w:rsidP="00C31477">
            <w:pPr>
              <w:rPr>
                <w:rFonts w:cstheme="minorHAnsi"/>
                <w:i/>
                <w:iCs/>
              </w:rPr>
            </w:pPr>
            <w:r>
              <w:rPr>
                <w:rFonts w:cstheme="minorHAnsi"/>
                <w:i/>
                <w:iCs/>
              </w:rPr>
              <w:t>Electricity</w:t>
            </w:r>
            <w:r w:rsidR="003527BA" w:rsidRPr="00400654">
              <w:rPr>
                <w:rFonts w:cstheme="minorHAnsi"/>
                <w:i/>
                <w:iCs/>
              </w:rPr>
              <w:t xml:space="preserve"> Safety Act 1988</w:t>
            </w:r>
          </w:p>
        </w:tc>
        <w:tc>
          <w:tcPr>
            <w:tcW w:w="7087" w:type="dxa"/>
          </w:tcPr>
          <w:p w14:paraId="3506B05E" w14:textId="77777777" w:rsidR="003527BA" w:rsidRPr="00400654" w:rsidRDefault="003527BA" w:rsidP="00C31477">
            <w:pPr>
              <w:rPr>
                <w:rFonts w:cstheme="minorHAnsi"/>
                <w:i/>
                <w:iCs/>
              </w:rPr>
            </w:pPr>
            <w:r w:rsidRPr="00400654">
              <w:rPr>
                <w:rFonts w:cstheme="minorHAnsi"/>
                <w:i/>
                <w:iCs/>
              </w:rPr>
              <w:t xml:space="preserve">Planning and Environment Act 1987  </w:t>
            </w:r>
          </w:p>
          <w:p w14:paraId="5CA8D69F" w14:textId="77777777" w:rsidR="003527BA" w:rsidRPr="00400654" w:rsidRDefault="003527BA" w:rsidP="00C31477">
            <w:pPr>
              <w:rPr>
                <w:rFonts w:cstheme="minorHAnsi"/>
                <w:i/>
                <w:iCs/>
              </w:rPr>
            </w:pPr>
            <w:r w:rsidRPr="00400654">
              <w:rPr>
                <w:rFonts w:cstheme="minorHAnsi"/>
                <w:i/>
                <w:iCs/>
              </w:rPr>
              <w:t>Environment Effects Act 1978</w:t>
            </w:r>
          </w:p>
          <w:p w14:paraId="543E6EBF" w14:textId="77777777" w:rsidR="003527BA" w:rsidRPr="00400654" w:rsidRDefault="003527BA" w:rsidP="00C31477">
            <w:pPr>
              <w:rPr>
                <w:rFonts w:cstheme="minorHAnsi"/>
                <w:i/>
                <w:iCs/>
              </w:rPr>
            </w:pPr>
            <w:r w:rsidRPr="00400654">
              <w:rPr>
                <w:rFonts w:cstheme="minorHAnsi"/>
                <w:i/>
                <w:iCs/>
              </w:rPr>
              <w:t xml:space="preserve">Environment Protection Act 2017 </w:t>
            </w:r>
          </w:p>
          <w:p w14:paraId="7A2B7F2F" w14:textId="77777777" w:rsidR="003527BA" w:rsidRPr="00400654" w:rsidRDefault="003527BA" w:rsidP="00C31477">
            <w:pPr>
              <w:rPr>
                <w:rFonts w:cstheme="minorHAnsi"/>
              </w:rPr>
            </w:pPr>
            <w:r w:rsidRPr="00400654">
              <w:rPr>
                <w:rFonts w:cstheme="minorHAnsi"/>
              </w:rPr>
              <w:t>Environment Protection Regulations 2021</w:t>
            </w:r>
          </w:p>
          <w:p w14:paraId="71BB1A31" w14:textId="77777777" w:rsidR="003527BA" w:rsidRPr="00400654" w:rsidRDefault="003527BA" w:rsidP="00C31477">
            <w:pPr>
              <w:rPr>
                <w:rFonts w:cstheme="minorHAnsi"/>
                <w:i/>
                <w:iCs/>
              </w:rPr>
            </w:pPr>
            <w:r w:rsidRPr="00400654">
              <w:rPr>
                <w:rFonts w:cstheme="minorHAnsi"/>
                <w:i/>
                <w:iCs/>
              </w:rPr>
              <w:t>Aboriginal Heritage Act 2006</w:t>
            </w:r>
          </w:p>
          <w:p w14:paraId="31E8CE33" w14:textId="77777777" w:rsidR="003527BA" w:rsidRPr="00400654" w:rsidRDefault="003527BA" w:rsidP="00C31477">
            <w:pPr>
              <w:rPr>
                <w:rFonts w:cstheme="minorHAnsi"/>
                <w:i/>
                <w:iCs/>
              </w:rPr>
            </w:pPr>
            <w:r w:rsidRPr="00400654">
              <w:rPr>
                <w:rFonts w:cstheme="minorHAnsi"/>
                <w:i/>
                <w:iCs/>
              </w:rPr>
              <w:t>Building Act 1993</w:t>
            </w:r>
          </w:p>
          <w:p w14:paraId="4B3B52DE" w14:textId="77777777" w:rsidR="003527BA" w:rsidRPr="00400654" w:rsidRDefault="003527BA" w:rsidP="00C31477">
            <w:pPr>
              <w:rPr>
                <w:rFonts w:cstheme="minorHAnsi"/>
              </w:rPr>
            </w:pPr>
            <w:r w:rsidRPr="00400654">
              <w:rPr>
                <w:rFonts w:cstheme="minorHAnsi"/>
              </w:rPr>
              <w:t>Building Regulations 2018</w:t>
            </w:r>
          </w:p>
        </w:tc>
        <w:tc>
          <w:tcPr>
            <w:tcW w:w="7088" w:type="dxa"/>
          </w:tcPr>
          <w:p w14:paraId="5F54EADD" w14:textId="6D397981" w:rsidR="003527BA" w:rsidRPr="00400654" w:rsidRDefault="003527BA" w:rsidP="00C31477">
            <w:pPr>
              <w:rPr>
                <w:rFonts w:cstheme="minorHAnsi"/>
              </w:rPr>
            </w:pPr>
            <w:r w:rsidRPr="00400654">
              <w:rPr>
                <w:rFonts w:cstheme="minorHAnsi"/>
              </w:rPr>
              <w:t>Dangerous Goods (Transport by Roa</w:t>
            </w:r>
            <w:r w:rsidR="004A376C">
              <w:rPr>
                <w:rFonts w:cstheme="minorHAnsi"/>
              </w:rPr>
              <w:t>d</w:t>
            </w:r>
            <w:r w:rsidRPr="00400654">
              <w:rPr>
                <w:rFonts w:cstheme="minorHAnsi"/>
              </w:rPr>
              <w:t xml:space="preserve"> or Rail) Regulations 20</w:t>
            </w:r>
            <w:r w:rsidR="004A376C">
              <w:rPr>
                <w:rFonts w:cstheme="minorHAnsi"/>
              </w:rPr>
              <w:t>18</w:t>
            </w:r>
          </w:p>
          <w:p w14:paraId="57C30D61" w14:textId="77777777" w:rsidR="003527BA" w:rsidRPr="00400654" w:rsidRDefault="003527BA" w:rsidP="00C31477">
            <w:pPr>
              <w:rPr>
                <w:rFonts w:cstheme="minorHAnsi"/>
                <w:i/>
                <w:iCs/>
              </w:rPr>
            </w:pPr>
            <w:r w:rsidRPr="00400654">
              <w:rPr>
                <w:rFonts w:cstheme="minorHAnsi"/>
                <w:i/>
                <w:iCs/>
              </w:rPr>
              <w:t>Pipelines Act 2005</w:t>
            </w:r>
          </w:p>
          <w:p w14:paraId="70E52E0F" w14:textId="77777777" w:rsidR="003527BA" w:rsidRPr="00400654" w:rsidRDefault="003527BA" w:rsidP="00C31477">
            <w:pPr>
              <w:rPr>
                <w:rFonts w:cstheme="minorHAnsi"/>
                <w:b/>
                <w:bCs/>
              </w:rPr>
            </w:pPr>
            <w:r w:rsidRPr="00400654">
              <w:rPr>
                <w:rFonts w:cstheme="minorHAnsi"/>
              </w:rPr>
              <w:t>Pipelines Regulations 2017</w:t>
            </w:r>
          </w:p>
        </w:tc>
      </w:tr>
      <w:tr w:rsidR="003527BA" w14:paraId="36B97895" w14:textId="77777777" w:rsidTr="00C31477">
        <w:tc>
          <w:tcPr>
            <w:tcW w:w="846" w:type="dxa"/>
          </w:tcPr>
          <w:p w14:paraId="5861A27C" w14:textId="77777777" w:rsidR="003527BA" w:rsidRPr="00400654" w:rsidRDefault="003527BA" w:rsidP="00C31477">
            <w:pPr>
              <w:rPr>
                <w:b/>
                <w:bCs/>
                <w:sz w:val="26"/>
                <w:szCs w:val="26"/>
              </w:rPr>
            </w:pPr>
            <w:r w:rsidRPr="00400654">
              <w:rPr>
                <w:b/>
                <w:bCs/>
                <w:sz w:val="26"/>
                <w:szCs w:val="26"/>
              </w:rPr>
              <w:t>NSW</w:t>
            </w:r>
          </w:p>
        </w:tc>
        <w:tc>
          <w:tcPr>
            <w:tcW w:w="7087" w:type="dxa"/>
          </w:tcPr>
          <w:p w14:paraId="34A35866" w14:textId="6374FF95" w:rsidR="003527BA" w:rsidRPr="00400654" w:rsidRDefault="003527BA" w:rsidP="00C31477">
            <w:pPr>
              <w:rPr>
                <w:rFonts w:cstheme="minorHAnsi"/>
              </w:rPr>
            </w:pPr>
            <w:r w:rsidRPr="00400654">
              <w:rPr>
                <w:rFonts w:cstheme="minorHAnsi"/>
                <w:i/>
                <w:iCs/>
              </w:rPr>
              <w:t>Work Health and Safety Act 2011</w:t>
            </w:r>
          </w:p>
          <w:p w14:paraId="7983035D" w14:textId="77777777" w:rsidR="003527BA" w:rsidRPr="00400654" w:rsidRDefault="003527BA" w:rsidP="00C31477">
            <w:pPr>
              <w:rPr>
                <w:rFonts w:cstheme="minorHAnsi"/>
              </w:rPr>
            </w:pPr>
            <w:r w:rsidRPr="00400654">
              <w:rPr>
                <w:rFonts w:cstheme="minorHAnsi"/>
              </w:rPr>
              <w:t>Work Health and Safety Regulation 2017</w:t>
            </w:r>
          </w:p>
          <w:p w14:paraId="501CDA01" w14:textId="3BC024A8" w:rsidR="003527BA" w:rsidRPr="00400654" w:rsidRDefault="003527BA" w:rsidP="00C31477">
            <w:pPr>
              <w:rPr>
                <w:rFonts w:cstheme="minorHAnsi"/>
                <w:i/>
                <w:iCs/>
              </w:rPr>
            </w:pPr>
            <w:r w:rsidRPr="00400654">
              <w:rPr>
                <w:rFonts w:cstheme="minorHAnsi"/>
                <w:i/>
                <w:iCs/>
              </w:rPr>
              <w:t>Gas Supply Act 19</w:t>
            </w:r>
            <w:r w:rsidR="002A0167">
              <w:rPr>
                <w:rFonts w:cstheme="minorHAnsi"/>
                <w:i/>
                <w:iCs/>
              </w:rPr>
              <w:t>9</w:t>
            </w:r>
            <w:r w:rsidRPr="00400654">
              <w:rPr>
                <w:rFonts w:cstheme="minorHAnsi"/>
                <w:i/>
                <w:iCs/>
              </w:rPr>
              <w:t>6</w:t>
            </w:r>
          </w:p>
          <w:p w14:paraId="6B3BE3EE" w14:textId="55BDA67D" w:rsidR="003527BA" w:rsidRDefault="003527BA" w:rsidP="00C31477">
            <w:pPr>
              <w:rPr>
                <w:rFonts w:cstheme="minorHAnsi"/>
              </w:rPr>
            </w:pPr>
            <w:r w:rsidRPr="00400654">
              <w:rPr>
                <w:rFonts w:cstheme="minorHAnsi"/>
              </w:rPr>
              <w:t xml:space="preserve">Gas Supply (Safety and Network Management) </w:t>
            </w:r>
            <w:r w:rsidR="002A0167">
              <w:rPr>
                <w:rFonts w:cstheme="minorHAnsi"/>
              </w:rPr>
              <w:t>Regulation 2022</w:t>
            </w:r>
          </w:p>
          <w:p w14:paraId="7DE44A67" w14:textId="69A53129" w:rsidR="002A0167" w:rsidRPr="002A0167" w:rsidRDefault="002A0167" w:rsidP="00C31477">
            <w:pPr>
              <w:rPr>
                <w:rFonts w:cstheme="minorHAnsi"/>
                <w:i/>
                <w:iCs/>
              </w:rPr>
            </w:pPr>
            <w:r>
              <w:rPr>
                <w:rFonts w:cstheme="minorHAnsi"/>
                <w:i/>
                <w:iCs/>
              </w:rPr>
              <w:t xml:space="preserve">Gas and Electricity (Consumer Safety) Act 2017 </w:t>
            </w:r>
          </w:p>
        </w:tc>
        <w:tc>
          <w:tcPr>
            <w:tcW w:w="7087" w:type="dxa"/>
          </w:tcPr>
          <w:p w14:paraId="3A073CCA" w14:textId="77777777" w:rsidR="003527BA" w:rsidRPr="00400654" w:rsidRDefault="003527BA" w:rsidP="00C31477">
            <w:pPr>
              <w:rPr>
                <w:rFonts w:cstheme="minorHAnsi"/>
                <w:i/>
                <w:iCs/>
              </w:rPr>
            </w:pPr>
            <w:r w:rsidRPr="00400654">
              <w:rPr>
                <w:rFonts w:cstheme="minorHAnsi"/>
                <w:i/>
                <w:iCs/>
              </w:rPr>
              <w:t>Environmental Planning and Assessment Act 1979</w:t>
            </w:r>
          </w:p>
          <w:p w14:paraId="42B3F676" w14:textId="77777777" w:rsidR="003527BA" w:rsidRPr="00400654" w:rsidRDefault="003527BA" w:rsidP="00C31477">
            <w:pPr>
              <w:rPr>
                <w:rFonts w:cstheme="minorHAnsi"/>
                <w:b/>
                <w:bCs/>
              </w:rPr>
            </w:pPr>
            <w:r w:rsidRPr="00400654">
              <w:rPr>
                <w:rFonts w:cstheme="minorHAnsi"/>
                <w:i/>
                <w:iCs/>
              </w:rPr>
              <w:t>Protection of the Environment Operations Act 1997</w:t>
            </w:r>
          </w:p>
        </w:tc>
        <w:tc>
          <w:tcPr>
            <w:tcW w:w="7088" w:type="dxa"/>
          </w:tcPr>
          <w:p w14:paraId="0D02E7FC" w14:textId="77777777" w:rsidR="003527BA" w:rsidRPr="00400654" w:rsidRDefault="003527BA" w:rsidP="00C31477">
            <w:pPr>
              <w:rPr>
                <w:rFonts w:cstheme="minorHAnsi"/>
                <w:i/>
                <w:iCs/>
              </w:rPr>
            </w:pPr>
            <w:r w:rsidRPr="00400654">
              <w:rPr>
                <w:rFonts w:cstheme="minorHAnsi"/>
                <w:i/>
                <w:iCs/>
              </w:rPr>
              <w:t>Dangerous Goods (Road and Rail Transport) Act 2008</w:t>
            </w:r>
          </w:p>
          <w:p w14:paraId="438A5D3A" w14:textId="77777777" w:rsidR="003527BA" w:rsidRPr="00400654" w:rsidRDefault="003527BA" w:rsidP="00C31477">
            <w:pPr>
              <w:rPr>
                <w:rFonts w:cstheme="minorHAnsi"/>
              </w:rPr>
            </w:pPr>
            <w:r w:rsidRPr="00400654">
              <w:rPr>
                <w:rFonts w:cstheme="minorHAnsi"/>
              </w:rPr>
              <w:t>Dangerous Goods (Road and Rail Transport) Regulation 2022</w:t>
            </w:r>
          </w:p>
          <w:p w14:paraId="2E275A21" w14:textId="5D7BF469" w:rsidR="003527BA" w:rsidRPr="00400654" w:rsidRDefault="003527BA" w:rsidP="00C31477">
            <w:pPr>
              <w:rPr>
                <w:rFonts w:cstheme="minorHAnsi"/>
                <w:b/>
                <w:bCs/>
              </w:rPr>
            </w:pPr>
            <w:r w:rsidRPr="00400654">
              <w:rPr>
                <w:rFonts w:cstheme="minorHAnsi"/>
                <w:i/>
                <w:iCs/>
              </w:rPr>
              <w:t>Pipelines Act</w:t>
            </w:r>
            <w:r w:rsidR="002A0167">
              <w:rPr>
                <w:rFonts w:cstheme="minorHAnsi"/>
                <w:i/>
                <w:iCs/>
              </w:rPr>
              <w:t xml:space="preserve"> 1967</w:t>
            </w:r>
          </w:p>
        </w:tc>
      </w:tr>
      <w:tr w:rsidR="003527BA" w14:paraId="296EB63D" w14:textId="77777777" w:rsidTr="00C31477">
        <w:tc>
          <w:tcPr>
            <w:tcW w:w="846" w:type="dxa"/>
          </w:tcPr>
          <w:p w14:paraId="0453C8BF" w14:textId="77777777" w:rsidR="003527BA" w:rsidRPr="00400654" w:rsidRDefault="003527BA" w:rsidP="00C31477">
            <w:pPr>
              <w:rPr>
                <w:b/>
                <w:bCs/>
                <w:sz w:val="26"/>
                <w:szCs w:val="26"/>
              </w:rPr>
            </w:pPr>
            <w:r w:rsidRPr="00400654">
              <w:rPr>
                <w:b/>
                <w:bCs/>
                <w:sz w:val="26"/>
                <w:szCs w:val="26"/>
              </w:rPr>
              <w:t>QLD</w:t>
            </w:r>
          </w:p>
        </w:tc>
        <w:tc>
          <w:tcPr>
            <w:tcW w:w="7087" w:type="dxa"/>
          </w:tcPr>
          <w:p w14:paraId="1D48E7FC" w14:textId="77777777" w:rsidR="003527BA" w:rsidRPr="00400654" w:rsidRDefault="003527BA" w:rsidP="00C31477">
            <w:pPr>
              <w:rPr>
                <w:rFonts w:cstheme="minorHAnsi"/>
                <w:i/>
              </w:rPr>
            </w:pPr>
            <w:r w:rsidRPr="00400654">
              <w:rPr>
                <w:rFonts w:cstheme="minorHAnsi"/>
                <w:i/>
              </w:rPr>
              <w:t>Work Health and Safety Act 2011</w:t>
            </w:r>
          </w:p>
          <w:p w14:paraId="10F8628D" w14:textId="77777777" w:rsidR="003527BA" w:rsidRPr="00400654" w:rsidRDefault="003527BA" w:rsidP="00C31477">
            <w:pPr>
              <w:rPr>
                <w:rFonts w:cstheme="minorHAnsi"/>
              </w:rPr>
            </w:pPr>
            <w:r w:rsidRPr="00400654">
              <w:rPr>
                <w:rFonts w:cstheme="minorHAnsi"/>
              </w:rPr>
              <w:t>Work Health and Safety Regulation 2011</w:t>
            </w:r>
          </w:p>
          <w:p w14:paraId="23E970F3" w14:textId="77777777" w:rsidR="003527BA" w:rsidRPr="00400654" w:rsidRDefault="003527BA" w:rsidP="00C31477">
            <w:pPr>
              <w:rPr>
                <w:rFonts w:cstheme="minorHAnsi"/>
                <w:i/>
                <w:iCs/>
              </w:rPr>
            </w:pPr>
            <w:r w:rsidRPr="00400654">
              <w:rPr>
                <w:rFonts w:cstheme="minorHAnsi"/>
                <w:i/>
                <w:iCs/>
              </w:rPr>
              <w:t>Petroleum and Gas (Production and Safety) Act 2004</w:t>
            </w:r>
          </w:p>
          <w:p w14:paraId="4D9ED6D2" w14:textId="77777777" w:rsidR="003527BA" w:rsidRPr="00400654" w:rsidRDefault="003527BA" w:rsidP="00C31477">
            <w:pPr>
              <w:rPr>
                <w:rFonts w:cstheme="minorHAnsi"/>
              </w:rPr>
            </w:pPr>
            <w:r w:rsidRPr="00400654">
              <w:rPr>
                <w:rFonts w:cstheme="minorHAnsi"/>
              </w:rPr>
              <w:t xml:space="preserve">Petroleum and Gas (General Provisions) Regulation 2017 </w:t>
            </w:r>
          </w:p>
          <w:p w14:paraId="61A40723" w14:textId="77777777" w:rsidR="003527BA" w:rsidRPr="00400654" w:rsidRDefault="003527BA" w:rsidP="00C31477">
            <w:pPr>
              <w:rPr>
                <w:rFonts w:cstheme="minorHAnsi"/>
                <w:b/>
                <w:bCs/>
              </w:rPr>
            </w:pPr>
            <w:r w:rsidRPr="00400654">
              <w:rPr>
                <w:rFonts w:cstheme="minorHAnsi"/>
              </w:rPr>
              <w:t>Petroleum and Gas (Safety) Regulation 2018</w:t>
            </w:r>
          </w:p>
        </w:tc>
        <w:tc>
          <w:tcPr>
            <w:tcW w:w="7087" w:type="dxa"/>
          </w:tcPr>
          <w:p w14:paraId="6CB2A32D" w14:textId="77777777" w:rsidR="003527BA" w:rsidRPr="00400654" w:rsidRDefault="003527BA" w:rsidP="00C31477">
            <w:pPr>
              <w:rPr>
                <w:rFonts w:cstheme="minorHAnsi"/>
                <w:i/>
                <w:iCs/>
              </w:rPr>
            </w:pPr>
            <w:r w:rsidRPr="00400654">
              <w:rPr>
                <w:rFonts w:cstheme="minorHAnsi"/>
                <w:i/>
                <w:iCs/>
              </w:rPr>
              <w:t xml:space="preserve">Environmental Protection Act 1994 </w:t>
            </w:r>
          </w:p>
          <w:p w14:paraId="1C2AF0E8" w14:textId="77777777" w:rsidR="003527BA" w:rsidRPr="00400654" w:rsidRDefault="003527BA" w:rsidP="00C31477">
            <w:pPr>
              <w:rPr>
                <w:rFonts w:cstheme="minorHAnsi"/>
                <w:i/>
                <w:iCs/>
              </w:rPr>
            </w:pPr>
            <w:r w:rsidRPr="00400654">
              <w:rPr>
                <w:rFonts w:cstheme="minorHAnsi"/>
              </w:rPr>
              <w:t>Environmental Protection Regulation 2019</w:t>
            </w:r>
          </w:p>
          <w:p w14:paraId="3668BBFD" w14:textId="77777777" w:rsidR="003527BA" w:rsidRPr="00400654" w:rsidRDefault="003527BA" w:rsidP="00C31477">
            <w:pPr>
              <w:rPr>
                <w:rFonts w:cstheme="minorHAnsi"/>
                <w:i/>
                <w:iCs/>
              </w:rPr>
            </w:pPr>
            <w:r w:rsidRPr="00400654">
              <w:rPr>
                <w:rFonts w:cstheme="minorHAnsi"/>
                <w:i/>
                <w:iCs/>
              </w:rPr>
              <w:t>Planning Act 2016</w:t>
            </w:r>
          </w:p>
          <w:p w14:paraId="6B00AC3A" w14:textId="77777777" w:rsidR="003527BA" w:rsidRPr="00400654" w:rsidRDefault="003527BA" w:rsidP="00C31477">
            <w:pPr>
              <w:rPr>
                <w:rFonts w:cstheme="minorHAnsi"/>
                <w:b/>
                <w:bCs/>
              </w:rPr>
            </w:pPr>
            <w:r w:rsidRPr="00400654">
              <w:rPr>
                <w:rFonts w:cstheme="minorHAnsi"/>
                <w:i/>
                <w:iCs/>
              </w:rPr>
              <w:t>Economic Development Act 2012</w:t>
            </w:r>
          </w:p>
        </w:tc>
        <w:tc>
          <w:tcPr>
            <w:tcW w:w="7088" w:type="dxa"/>
          </w:tcPr>
          <w:p w14:paraId="13DC2CAD" w14:textId="77777777" w:rsidR="003527BA" w:rsidRPr="00400654" w:rsidRDefault="003527BA" w:rsidP="00C31477">
            <w:pPr>
              <w:rPr>
                <w:rFonts w:cstheme="minorHAnsi"/>
                <w:i/>
                <w:iCs/>
              </w:rPr>
            </w:pPr>
            <w:r w:rsidRPr="00400654">
              <w:rPr>
                <w:rFonts w:cstheme="minorHAnsi"/>
                <w:i/>
                <w:iCs/>
              </w:rPr>
              <w:t>Transport Operations (Road Use Management) Act 1995</w:t>
            </w:r>
          </w:p>
          <w:p w14:paraId="2E2A5795" w14:textId="11787330" w:rsidR="003527BA" w:rsidRPr="00400654" w:rsidRDefault="003527BA" w:rsidP="006A0F9C">
            <w:pPr>
              <w:rPr>
                <w:rFonts w:cstheme="minorHAnsi"/>
                <w:b/>
                <w:bCs/>
              </w:rPr>
            </w:pPr>
            <w:r w:rsidRPr="00400654">
              <w:rPr>
                <w:rFonts w:cstheme="minorHAnsi"/>
              </w:rPr>
              <w:t>Transport Operations (Road Use Management</w:t>
            </w:r>
            <w:r w:rsidR="006A0F9C">
              <w:rPr>
                <w:rFonts w:cstheme="minorHAnsi"/>
              </w:rPr>
              <w:t>—</w:t>
            </w:r>
            <w:r w:rsidRPr="00400654">
              <w:rPr>
                <w:rFonts w:cstheme="minorHAnsi"/>
              </w:rPr>
              <w:t>Dangerous Goods) Regulation 2018</w:t>
            </w:r>
          </w:p>
        </w:tc>
      </w:tr>
      <w:tr w:rsidR="00387546" w14:paraId="59D1BF29" w14:textId="77777777" w:rsidTr="00C31477">
        <w:tc>
          <w:tcPr>
            <w:tcW w:w="846" w:type="dxa"/>
          </w:tcPr>
          <w:p w14:paraId="1017E8C2" w14:textId="379AAA5E" w:rsidR="00387546" w:rsidRPr="00400654" w:rsidRDefault="00387546" w:rsidP="00387546">
            <w:pPr>
              <w:rPr>
                <w:b/>
                <w:bCs/>
                <w:sz w:val="26"/>
                <w:szCs w:val="26"/>
              </w:rPr>
            </w:pPr>
            <w:r>
              <w:rPr>
                <w:b/>
                <w:bCs/>
                <w:sz w:val="26"/>
                <w:szCs w:val="26"/>
              </w:rPr>
              <w:t>ACT</w:t>
            </w:r>
          </w:p>
        </w:tc>
        <w:tc>
          <w:tcPr>
            <w:tcW w:w="7087" w:type="dxa"/>
          </w:tcPr>
          <w:p w14:paraId="17004D78" w14:textId="77777777" w:rsidR="00387546" w:rsidRDefault="00387546" w:rsidP="00387546">
            <w:pPr>
              <w:rPr>
                <w:rFonts w:cstheme="minorHAnsi"/>
                <w:i/>
              </w:rPr>
            </w:pPr>
            <w:r>
              <w:rPr>
                <w:rFonts w:cstheme="minorHAnsi"/>
                <w:i/>
              </w:rPr>
              <w:t>Work Health and Safety Act 2011</w:t>
            </w:r>
          </w:p>
          <w:p w14:paraId="00491992" w14:textId="5A7556BE" w:rsidR="00387546" w:rsidRPr="006A0F9C" w:rsidRDefault="00387546" w:rsidP="00387546">
            <w:pPr>
              <w:rPr>
                <w:rFonts w:cstheme="minorHAnsi"/>
                <w:iCs/>
              </w:rPr>
            </w:pPr>
            <w:r w:rsidRPr="006A0F9C">
              <w:rPr>
                <w:rFonts w:cstheme="minorHAnsi"/>
                <w:iCs/>
              </w:rPr>
              <w:t>Work Health and Safety Regulatio</w:t>
            </w:r>
            <w:r w:rsidR="006A0F9C" w:rsidRPr="006A0F9C">
              <w:rPr>
                <w:rFonts w:cstheme="minorHAnsi"/>
                <w:iCs/>
              </w:rPr>
              <w:t>n</w:t>
            </w:r>
            <w:r w:rsidRPr="006A0F9C">
              <w:rPr>
                <w:rFonts w:cstheme="minorHAnsi"/>
                <w:iCs/>
              </w:rPr>
              <w:t xml:space="preserve"> 2011</w:t>
            </w:r>
          </w:p>
        </w:tc>
        <w:tc>
          <w:tcPr>
            <w:tcW w:w="7087" w:type="dxa"/>
          </w:tcPr>
          <w:p w14:paraId="40CE2EFC" w14:textId="77777777" w:rsidR="00387546" w:rsidRDefault="00387546" w:rsidP="00387546">
            <w:pPr>
              <w:rPr>
                <w:rFonts w:cstheme="minorHAnsi"/>
                <w:i/>
                <w:iCs/>
              </w:rPr>
            </w:pPr>
            <w:r>
              <w:rPr>
                <w:rFonts w:cstheme="minorHAnsi"/>
                <w:i/>
                <w:iCs/>
              </w:rPr>
              <w:t>Planning and Development Act 2008</w:t>
            </w:r>
          </w:p>
          <w:p w14:paraId="40ED484C" w14:textId="77777777" w:rsidR="00387546" w:rsidRDefault="00387546" w:rsidP="00387546">
            <w:pPr>
              <w:rPr>
                <w:rFonts w:cstheme="minorHAnsi"/>
                <w:i/>
                <w:iCs/>
              </w:rPr>
            </w:pPr>
            <w:r>
              <w:rPr>
                <w:rFonts w:cstheme="minorHAnsi"/>
                <w:i/>
                <w:iCs/>
              </w:rPr>
              <w:t>Environment Protection Act 1997</w:t>
            </w:r>
          </w:p>
          <w:p w14:paraId="69FB6D3D" w14:textId="77777777" w:rsidR="00387546" w:rsidRDefault="00387546" w:rsidP="00387546">
            <w:pPr>
              <w:rPr>
                <w:rFonts w:cstheme="minorHAnsi"/>
                <w:i/>
                <w:iCs/>
              </w:rPr>
            </w:pPr>
            <w:r>
              <w:rPr>
                <w:rFonts w:cstheme="minorHAnsi"/>
                <w:i/>
                <w:iCs/>
              </w:rPr>
              <w:t>Water Resources Act 2007</w:t>
            </w:r>
          </w:p>
          <w:p w14:paraId="0F66A745" w14:textId="6D9AB0FF" w:rsidR="00387546" w:rsidRPr="00400654" w:rsidRDefault="00387546" w:rsidP="00387546">
            <w:pPr>
              <w:rPr>
                <w:rFonts w:cstheme="minorHAnsi"/>
                <w:i/>
                <w:iCs/>
              </w:rPr>
            </w:pPr>
            <w:r>
              <w:rPr>
                <w:rFonts w:cstheme="minorHAnsi"/>
                <w:i/>
                <w:iCs/>
              </w:rPr>
              <w:t>Building Act 2004</w:t>
            </w:r>
          </w:p>
        </w:tc>
        <w:tc>
          <w:tcPr>
            <w:tcW w:w="7088" w:type="dxa"/>
          </w:tcPr>
          <w:p w14:paraId="6DD86A7D" w14:textId="77777777" w:rsidR="00387546" w:rsidRDefault="00387546" w:rsidP="00387546">
            <w:pPr>
              <w:rPr>
                <w:rFonts w:cstheme="minorHAnsi"/>
                <w:i/>
                <w:iCs/>
              </w:rPr>
            </w:pPr>
            <w:r>
              <w:rPr>
                <w:rFonts w:cstheme="minorHAnsi"/>
                <w:i/>
                <w:iCs/>
              </w:rPr>
              <w:t>Dangerous Goods (Road Transport) Act 2009</w:t>
            </w:r>
          </w:p>
          <w:p w14:paraId="702BC281" w14:textId="1F5F7A8D" w:rsidR="006A0F9C" w:rsidRPr="006A0F9C" w:rsidRDefault="006A0F9C" w:rsidP="00387546">
            <w:pPr>
              <w:rPr>
                <w:rFonts w:cstheme="minorHAnsi"/>
              </w:rPr>
            </w:pPr>
            <w:r>
              <w:rPr>
                <w:rFonts w:cstheme="minorHAnsi"/>
              </w:rPr>
              <w:t>Dangerous Goods (Road Transport) Regulation 2010</w:t>
            </w:r>
          </w:p>
        </w:tc>
      </w:tr>
      <w:bookmarkEnd w:id="1"/>
    </w:tbl>
    <w:p w14:paraId="59C3DC42" w14:textId="135DBE88" w:rsidR="002E4CE7" w:rsidRDefault="002E4CE7">
      <w:pPr>
        <w:rPr>
          <w:rFonts w:asciiTheme="majorHAnsi" w:eastAsiaTheme="majorEastAsia" w:hAnsiTheme="majorHAnsi" w:cstheme="majorBidi"/>
          <w:color w:val="2F5496" w:themeColor="accent1" w:themeShade="BF"/>
          <w:sz w:val="32"/>
          <w:szCs w:val="32"/>
        </w:rPr>
      </w:pPr>
      <w:r>
        <w:br w:type="page"/>
      </w:r>
    </w:p>
    <w:p w14:paraId="5F6E5906" w14:textId="492634C9" w:rsidR="009600E5" w:rsidRDefault="006749B0" w:rsidP="009600E5">
      <w:pPr>
        <w:pStyle w:val="Heading1"/>
      </w:pPr>
      <w:r>
        <w:lastRenderedPageBreak/>
        <w:t>P</w:t>
      </w:r>
      <w:r w:rsidR="00175580">
        <w:t>ar</w:t>
      </w:r>
      <w:r>
        <w:t xml:space="preserve">t 1 </w:t>
      </w:r>
      <w:r w:rsidR="00A147F6">
        <w:t>Safety</w:t>
      </w:r>
    </w:p>
    <w:p w14:paraId="30BA725C" w14:textId="78B50F61" w:rsidR="00325B25" w:rsidRPr="00784A9C" w:rsidRDefault="00325B25" w:rsidP="00784A9C">
      <w:pPr>
        <w:pStyle w:val="Heading2"/>
      </w:pPr>
      <w:r w:rsidRPr="00467A97">
        <w:t>Example legislation</w:t>
      </w:r>
    </w:p>
    <w:tbl>
      <w:tblPr>
        <w:tblStyle w:val="TableGrid"/>
        <w:tblW w:w="0" w:type="auto"/>
        <w:tblLook w:val="04A0" w:firstRow="1" w:lastRow="0" w:firstColumn="1" w:lastColumn="0" w:noHBand="0" w:noVBand="1"/>
      </w:tblPr>
      <w:tblGrid>
        <w:gridCol w:w="7453"/>
        <w:gridCol w:w="7454"/>
        <w:gridCol w:w="7454"/>
      </w:tblGrid>
      <w:tr w:rsidR="00AC502E" w14:paraId="19241528" w14:textId="77777777" w:rsidTr="00AC502E">
        <w:tc>
          <w:tcPr>
            <w:tcW w:w="7453" w:type="dxa"/>
          </w:tcPr>
          <w:p w14:paraId="46FB94EC" w14:textId="77777777" w:rsidR="00476520" w:rsidRDefault="00AC502E" w:rsidP="00AC502E">
            <w:pPr>
              <w:rPr>
                <w:b/>
                <w:bCs/>
                <w:iCs/>
              </w:rPr>
            </w:pPr>
            <w:r w:rsidRPr="00AC502E">
              <w:rPr>
                <w:b/>
                <w:bCs/>
                <w:iCs/>
              </w:rPr>
              <w:t>Work Health and Safety Regulations 2012</w:t>
            </w:r>
            <w:r>
              <w:rPr>
                <w:b/>
                <w:bCs/>
                <w:iCs/>
              </w:rPr>
              <w:t xml:space="preserve"> (SA)</w:t>
            </w:r>
          </w:p>
          <w:p w14:paraId="2AA6AC26" w14:textId="35A68ACF" w:rsidR="00AC502E" w:rsidRDefault="00AC502E" w:rsidP="00476520">
            <w:proofErr w:type="spellStart"/>
            <w:r>
              <w:t>Chapt</w:t>
            </w:r>
            <w:proofErr w:type="spellEnd"/>
            <w:r>
              <w:t xml:space="preserve"> 9 MHF – regulation 530</w:t>
            </w:r>
            <w:r w:rsidR="00476520">
              <w:t xml:space="preserve"> - </w:t>
            </w:r>
            <w:r>
              <w:t>This Chapter does not apply in relation to— (a) a temporary port storage facility controlled and managed by a port operator within the meaning of the Harbors and Navigation Act 1993; or (b) a pipeline— (</w:t>
            </w:r>
            <w:proofErr w:type="spellStart"/>
            <w:r>
              <w:t>i</w:t>
            </w:r>
            <w:proofErr w:type="spellEnd"/>
            <w:r>
              <w:t>) that forms part of a distribution system within the meaning of the Gas Act 1997; or (ii) that is a transmission pipeline, or part of a transmission pipeline, to which a pipeline licence under the Petroleum and Geothermal Energy Act 2000 relates; or (iii) to which a pipeline licence under the Petroleum (Submerged Lands) Act 1982 relates</w:t>
            </w:r>
          </w:p>
        </w:tc>
        <w:tc>
          <w:tcPr>
            <w:tcW w:w="7454" w:type="dxa"/>
          </w:tcPr>
          <w:p w14:paraId="5BA8B33F" w14:textId="77777777" w:rsidR="00476520" w:rsidRDefault="00AC502E" w:rsidP="00AC502E">
            <w:pPr>
              <w:rPr>
                <w:b/>
                <w:bCs/>
                <w:iCs/>
              </w:rPr>
            </w:pPr>
            <w:r w:rsidRPr="00AC502E">
              <w:rPr>
                <w:b/>
                <w:bCs/>
                <w:iCs/>
              </w:rPr>
              <w:t>Work Health and Safety Regulations 2012</w:t>
            </w:r>
            <w:r>
              <w:rPr>
                <w:b/>
                <w:bCs/>
                <w:iCs/>
              </w:rPr>
              <w:t xml:space="preserve"> (SA)</w:t>
            </w:r>
          </w:p>
          <w:p w14:paraId="5726FC2E" w14:textId="035FE109" w:rsidR="00AC502E" w:rsidRDefault="00476520" w:rsidP="00476520">
            <w:r>
              <w:t>R</w:t>
            </w:r>
            <w:r w:rsidR="00AC502E">
              <w:t>egulation 541</w:t>
            </w:r>
            <w:r>
              <w:t xml:space="preserve"> - </w:t>
            </w:r>
            <w:r w:rsidR="00AC502E">
              <w:t xml:space="preserve">Determination in relation to facility, on inquiry (1) This regulation applies if an inquiry discloses that the quantity of Schedule 15 chemicals </w:t>
            </w:r>
            <w:proofErr w:type="gramStart"/>
            <w:r w:rsidR="00AC502E">
              <w:t>present</w:t>
            </w:r>
            <w:proofErr w:type="gramEnd"/>
            <w:r w:rsidR="00AC502E">
              <w:t xml:space="preserve"> or likely to be present at a facility or proposed facility exceeds 10% of their threshold quantity, but does not exceed their threshold quantity. Work Health and Safety Regulations 2012—1.7.2017 Chapter 9—Major hazard facilities Part 2—Determinations about major hazard facilities The regulator may determine the facility or proposed facility to be a major hazard facility if the regulator considers that there is a potential for a major incident to occur at the facility or proposed facility having regard to all relevant matters, including— (a) the quantity and combination of Schedule 15 chemicals present or likely to be present at the facility; and (b) the type of activity at the facility that involves the Schedule 15 chemicals; and (c) land use and other activities in the surrounding area.</w:t>
            </w:r>
          </w:p>
        </w:tc>
        <w:tc>
          <w:tcPr>
            <w:tcW w:w="7454" w:type="dxa"/>
          </w:tcPr>
          <w:p w14:paraId="5570F373" w14:textId="1935FE2B" w:rsidR="00AC502E" w:rsidRPr="00476520" w:rsidRDefault="00AC502E" w:rsidP="00AC502E">
            <w:pPr>
              <w:rPr>
                <w:b/>
                <w:bCs/>
              </w:rPr>
            </w:pPr>
            <w:r w:rsidRPr="00476520">
              <w:rPr>
                <w:b/>
                <w:bCs/>
                <w:i/>
                <w:iCs/>
              </w:rPr>
              <w:t>Dangerous Substances Act 1979</w:t>
            </w:r>
            <w:r w:rsidRPr="00476520">
              <w:rPr>
                <w:b/>
                <w:bCs/>
              </w:rPr>
              <w:t xml:space="preserve"> (SA)</w:t>
            </w:r>
          </w:p>
          <w:p w14:paraId="69385562" w14:textId="77777777" w:rsidR="00AC502E" w:rsidRDefault="00AC502E" w:rsidP="00AC502E">
            <w:r>
              <w:t xml:space="preserve">Division 2—Licences to keep dangerous substances 13—Prescribed dangerous substance for the purposes of this Division In this Division— prescribed dangerous substance means a dangerous substance for the time being declared by regulation to be a prescribed dangerous substance for the purposes of this Division. 14—Offence to keep dangerous substances without a licence (1) A person must not keep a prescribed dangerous substance in any premises unless the person is the holder of a licence under this Division. 15—Licence to keep dangerous substances (1) A Competent Authority may, subject to this Act, in his or her discretion, on application in the prescribed form and payment of the prescribed fee, grant a licence to any person to keep any prescribed dangerous substance in any premises. </w:t>
            </w:r>
          </w:p>
          <w:p w14:paraId="0DA54A67" w14:textId="77777777" w:rsidR="00AC502E" w:rsidRDefault="00AC502E"/>
        </w:tc>
      </w:tr>
    </w:tbl>
    <w:p w14:paraId="46879930" w14:textId="0C0B60DB" w:rsidR="003F5084" w:rsidRDefault="003F5084"/>
    <w:p w14:paraId="23977720" w14:textId="092FEDB5" w:rsidR="00355BA1" w:rsidRPr="00A81D2C" w:rsidRDefault="00355BA1">
      <w:pPr>
        <w:rPr>
          <w:b/>
          <w:bCs/>
        </w:rPr>
      </w:pPr>
      <w:r w:rsidRPr="00A81D2C">
        <w:rPr>
          <w:b/>
          <w:bCs/>
        </w:rPr>
        <w:t>In addition to completing the regulatory approval table below, please consider the following key questions:</w:t>
      </w:r>
    </w:p>
    <w:tbl>
      <w:tblPr>
        <w:tblStyle w:val="TableGrid"/>
        <w:tblW w:w="0" w:type="auto"/>
        <w:tblLook w:val="04A0" w:firstRow="1" w:lastRow="0" w:firstColumn="1" w:lastColumn="0" w:noHBand="0" w:noVBand="1"/>
      </w:tblPr>
      <w:tblGrid>
        <w:gridCol w:w="11180"/>
        <w:gridCol w:w="11181"/>
      </w:tblGrid>
      <w:tr w:rsidR="00355BA1" w14:paraId="293637F1" w14:textId="77777777" w:rsidTr="00A81D2C">
        <w:trPr>
          <w:trHeight w:val="2743"/>
        </w:trPr>
        <w:tc>
          <w:tcPr>
            <w:tcW w:w="11180" w:type="dxa"/>
          </w:tcPr>
          <w:p w14:paraId="4F92F4B6" w14:textId="5F1DFCAC" w:rsidR="00B720E5" w:rsidRDefault="00AD1AC7" w:rsidP="00355BA1">
            <w:pPr>
              <w:rPr>
                <w:i/>
                <w:iCs/>
              </w:rPr>
            </w:pPr>
            <w:r>
              <w:rPr>
                <w:i/>
                <w:iCs/>
              </w:rPr>
              <w:t xml:space="preserve">Some of the main thresholds for hydrogen production and refuelling facility regulation are based on volume thresholds. For example, a major hazard facility applies </w:t>
            </w:r>
            <w:r w:rsidR="001C260F">
              <w:rPr>
                <w:i/>
                <w:iCs/>
              </w:rPr>
              <w:t>to facilities with capacity greater than 50,000</w:t>
            </w:r>
            <w:r w:rsidR="008634AD">
              <w:rPr>
                <w:i/>
                <w:iCs/>
              </w:rPr>
              <w:t>kg</w:t>
            </w:r>
            <w:r w:rsidR="001C260F">
              <w:rPr>
                <w:i/>
                <w:iCs/>
              </w:rPr>
              <w:t xml:space="preserve"> with notification required at 10% of the threshold.</w:t>
            </w:r>
          </w:p>
          <w:p w14:paraId="714EE666" w14:textId="77777777" w:rsidR="00B720E5" w:rsidRDefault="00B720E5" w:rsidP="00355BA1">
            <w:pPr>
              <w:rPr>
                <w:i/>
                <w:iCs/>
              </w:rPr>
            </w:pPr>
          </w:p>
          <w:p w14:paraId="0488EA8B" w14:textId="4A9010D3" w:rsidR="00355BA1" w:rsidRPr="001C260F" w:rsidRDefault="00355BA1" w:rsidP="00B720E5">
            <w:pPr>
              <w:rPr>
                <w:i/>
                <w:iCs/>
              </w:rPr>
            </w:pPr>
            <w:r>
              <w:rPr>
                <w:i/>
                <w:iCs/>
              </w:rPr>
              <w:t xml:space="preserve">How do these volume thresholds relate to projects you are aware? </w:t>
            </w:r>
          </w:p>
        </w:tc>
        <w:tc>
          <w:tcPr>
            <w:tcW w:w="11181" w:type="dxa"/>
          </w:tcPr>
          <w:p w14:paraId="139A803C" w14:textId="77777777" w:rsidR="00355BA1" w:rsidRDefault="00355BA1"/>
        </w:tc>
      </w:tr>
      <w:tr w:rsidR="00355BA1" w14:paraId="04F4C404" w14:textId="77777777" w:rsidTr="00A81D2C">
        <w:trPr>
          <w:trHeight w:val="2743"/>
        </w:trPr>
        <w:tc>
          <w:tcPr>
            <w:tcW w:w="11180" w:type="dxa"/>
          </w:tcPr>
          <w:p w14:paraId="200CF098" w14:textId="78891B36" w:rsidR="00355BA1" w:rsidRPr="00373B61" w:rsidRDefault="00373B61">
            <w:pPr>
              <w:rPr>
                <w:i/>
                <w:iCs/>
              </w:rPr>
            </w:pPr>
            <w:r>
              <w:rPr>
                <w:i/>
                <w:iCs/>
              </w:rPr>
              <w:t>Are you aware of any upfront approvals for projects under 50,000</w:t>
            </w:r>
            <w:r w:rsidR="008634AD">
              <w:rPr>
                <w:i/>
                <w:iCs/>
              </w:rPr>
              <w:t>kg</w:t>
            </w:r>
            <w:r>
              <w:rPr>
                <w:i/>
                <w:iCs/>
              </w:rPr>
              <w:t xml:space="preserve"> storage capacity?</w:t>
            </w:r>
          </w:p>
        </w:tc>
        <w:tc>
          <w:tcPr>
            <w:tcW w:w="11181" w:type="dxa"/>
          </w:tcPr>
          <w:p w14:paraId="2B76BB1B" w14:textId="77777777" w:rsidR="00355BA1" w:rsidRDefault="00355BA1"/>
        </w:tc>
      </w:tr>
      <w:tr w:rsidR="00355BA1" w14:paraId="65BB85D4" w14:textId="77777777" w:rsidTr="00A81D2C">
        <w:trPr>
          <w:trHeight w:val="2743"/>
        </w:trPr>
        <w:tc>
          <w:tcPr>
            <w:tcW w:w="11180" w:type="dxa"/>
          </w:tcPr>
          <w:p w14:paraId="3D1092B0" w14:textId="6915B197" w:rsidR="00355BA1" w:rsidRPr="00A13981" w:rsidRDefault="00A13981">
            <w:pPr>
              <w:rPr>
                <w:i/>
                <w:iCs/>
              </w:rPr>
            </w:pPr>
            <w:r>
              <w:rPr>
                <w:i/>
                <w:iCs/>
              </w:rPr>
              <w:t>What are your thoughts of the safety risks of the existing legislative volume thresholds?</w:t>
            </w:r>
            <w:r w:rsidR="00DB5436">
              <w:rPr>
                <w:i/>
                <w:iCs/>
              </w:rPr>
              <w:t xml:space="preserve"> For example, are these thresholds appropriate for the emerging hydrogen industry with </w:t>
            </w:r>
            <w:r w:rsidR="003901DC">
              <w:rPr>
                <w:i/>
                <w:iCs/>
              </w:rPr>
              <w:t>refuelling stations or other storage close to sensitive areas?</w:t>
            </w:r>
          </w:p>
        </w:tc>
        <w:tc>
          <w:tcPr>
            <w:tcW w:w="11181" w:type="dxa"/>
          </w:tcPr>
          <w:p w14:paraId="3FD83D7C" w14:textId="77777777" w:rsidR="00355BA1" w:rsidRDefault="00355BA1"/>
        </w:tc>
      </w:tr>
    </w:tbl>
    <w:p w14:paraId="68642889" w14:textId="77777777" w:rsidR="004B3D03" w:rsidRDefault="004B3D03"/>
    <w:p w14:paraId="6A1DAC46" w14:textId="77777777" w:rsidR="00A81D2C" w:rsidRDefault="00A81D2C">
      <w:pPr>
        <w:rPr>
          <w:rFonts w:asciiTheme="majorHAnsi" w:eastAsiaTheme="majorEastAsia" w:hAnsiTheme="majorHAnsi" w:cstheme="majorBidi"/>
          <w:color w:val="2F5496" w:themeColor="accent1" w:themeShade="BF"/>
          <w:sz w:val="26"/>
          <w:szCs w:val="26"/>
        </w:rPr>
      </w:pPr>
      <w:bookmarkStart w:id="2" w:name="_Toc146270799"/>
      <w:r>
        <w:br w:type="page"/>
      </w:r>
    </w:p>
    <w:p w14:paraId="2BC41781" w14:textId="3D11ACC4" w:rsidR="00EF04F8" w:rsidRDefault="00EF04F8" w:rsidP="00467A97">
      <w:pPr>
        <w:pStyle w:val="Heading2"/>
      </w:pPr>
      <w:r>
        <w:lastRenderedPageBreak/>
        <w:t>Input Table</w:t>
      </w:r>
    </w:p>
    <w:tbl>
      <w:tblPr>
        <w:tblStyle w:val="TableGrid"/>
        <w:tblW w:w="22108" w:type="dxa"/>
        <w:tblLook w:val="04A0" w:firstRow="1" w:lastRow="0" w:firstColumn="1" w:lastColumn="0" w:noHBand="0" w:noVBand="1"/>
      </w:tblPr>
      <w:tblGrid>
        <w:gridCol w:w="11054"/>
        <w:gridCol w:w="11054"/>
      </w:tblGrid>
      <w:tr w:rsidR="00BC4B69" w14:paraId="365C434F" w14:textId="6FB0EDB5" w:rsidTr="006806D4">
        <w:trPr>
          <w:tblHeader/>
        </w:trPr>
        <w:tc>
          <w:tcPr>
            <w:tcW w:w="11054" w:type="dxa"/>
          </w:tcPr>
          <w:p w14:paraId="1A779A3E" w14:textId="16908A5D" w:rsidR="00312761" w:rsidRDefault="00312761" w:rsidP="00312761">
            <w:pPr>
              <w:pStyle w:val="Heading2"/>
            </w:pPr>
            <w:r>
              <w:t>Relevant regulatory obligations</w:t>
            </w:r>
          </w:p>
          <w:p w14:paraId="246055D8" w14:textId="77777777" w:rsidR="000D2A74" w:rsidRDefault="00BC4B69" w:rsidP="00F873AB">
            <w:pPr>
              <w:pStyle w:val="ListParagraph"/>
              <w:numPr>
                <w:ilvl w:val="0"/>
                <w:numId w:val="17"/>
              </w:numPr>
              <w:ind w:left="392" w:hanging="316"/>
              <w:rPr>
                <w:i/>
                <w:iCs/>
              </w:rPr>
            </w:pPr>
            <w:r w:rsidRPr="00AB6FC3">
              <w:rPr>
                <w:i/>
                <w:iCs/>
              </w:rPr>
              <w:t>What are the regulatory obligations relevant to hydrogen projects of which you are aware?</w:t>
            </w:r>
            <w:r w:rsidR="008E1A82" w:rsidRPr="00AB6FC3">
              <w:rPr>
                <w:i/>
                <w:iCs/>
              </w:rPr>
              <w:t xml:space="preserve"> </w:t>
            </w:r>
          </w:p>
          <w:p w14:paraId="5880A8A7" w14:textId="5045E49E" w:rsidR="008E1A82" w:rsidRPr="00AB6FC3" w:rsidRDefault="008E1A82" w:rsidP="00F873AB">
            <w:pPr>
              <w:pStyle w:val="ListParagraph"/>
              <w:numPr>
                <w:ilvl w:val="0"/>
                <w:numId w:val="17"/>
              </w:numPr>
              <w:ind w:left="392" w:hanging="316"/>
              <w:rPr>
                <w:i/>
                <w:iCs/>
              </w:rPr>
            </w:pPr>
            <w:r w:rsidRPr="00AB6FC3">
              <w:rPr>
                <w:i/>
                <w:iCs/>
              </w:rPr>
              <w:t>What was unique or different about applying this obligation to a hydrogen project compared to another project?</w:t>
            </w:r>
          </w:p>
          <w:p w14:paraId="33458A73" w14:textId="0873B769" w:rsidR="00BC4B69" w:rsidRPr="007A5342" w:rsidRDefault="008E1A82" w:rsidP="00261292">
            <w:pPr>
              <w:pStyle w:val="ListParagraph"/>
              <w:numPr>
                <w:ilvl w:val="0"/>
                <w:numId w:val="17"/>
              </w:numPr>
              <w:ind w:left="392" w:hanging="316"/>
              <w:rPr>
                <w:b/>
                <w:bCs/>
              </w:rPr>
            </w:pPr>
            <w:r w:rsidRPr="00AB6FC3">
              <w:rPr>
                <w:i/>
                <w:iCs/>
              </w:rPr>
              <w:t>What are your experiences, challenges or lessons learned applying this obligation to your hydrogen activities?</w:t>
            </w:r>
          </w:p>
        </w:tc>
        <w:tc>
          <w:tcPr>
            <w:tcW w:w="11054" w:type="dxa"/>
          </w:tcPr>
          <w:p w14:paraId="6424DCA1" w14:textId="3C2CA1FC" w:rsidR="0072432E" w:rsidRDefault="008E1A82" w:rsidP="008E1A82">
            <w:pPr>
              <w:pStyle w:val="Heading2"/>
            </w:pPr>
            <w:r>
              <w:t>Best practice</w:t>
            </w:r>
          </w:p>
          <w:p w14:paraId="7530FE3A" w14:textId="66234AD1" w:rsidR="0072432E" w:rsidRPr="002F0823" w:rsidRDefault="0072432E" w:rsidP="002F0823">
            <w:pPr>
              <w:pStyle w:val="ListParagraph"/>
              <w:numPr>
                <w:ilvl w:val="0"/>
                <w:numId w:val="17"/>
              </w:numPr>
              <w:ind w:left="392" w:hanging="316"/>
              <w:rPr>
                <w:i/>
                <w:iCs/>
              </w:rPr>
            </w:pPr>
            <w:r w:rsidRPr="002F0823">
              <w:rPr>
                <w:i/>
                <w:iCs/>
              </w:rPr>
              <w:t>What standards have you identified as relevant to complying with this obligation (</w:t>
            </w:r>
            <w:proofErr w:type="gramStart"/>
            <w:r w:rsidR="00BE6E7D" w:rsidRPr="002F0823">
              <w:rPr>
                <w:i/>
                <w:iCs/>
              </w:rPr>
              <w:t>e.g.</w:t>
            </w:r>
            <w:proofErr w:type="gramEnd"/>
            <w:r w:rsidRPr="002F0823">
              <w:rPr>
                <w:i/>
                <w:iCs/>
              </w:rPr>
              <w:t xml:space="preserve"> assessing and mitigating risks associated with the hydrogen project hazards)?</w:t>
            </w:r>
          </w:p>
          <w:p w14:paraId="7395ECEE" w14:textId="77777777" w:rsidR="0072432E" w:rsidRPr="002F0823" w:rsidRDefault="0072432E" w:rsidP="002F0823">
            <w:pPr>
              <w:pStyle w:val="ListParagraph"/>
              <w:numPr>
                <w:ilvl w:val="0"/>
                <w:numId w:val="17"/>
              </w:numPr>
              <w:ind w:left="392" w:hanging="316"/>
              <w:rPr>
                <w:i/>
                <w:iCs/>
              </w:rPr>
            </w:pPr>
            <w:r w:rsidRPr="002F0823">
              <w:rPr>
                <w:i/>
                <w:iCs/>
              </w:rPr>
              <w:t>Were there instances where you relied on evidence other than recognised standards to demonstrate risk assessment processes or mitigation measures?</w:t>
            </w:r>
          </w:p>
          <w:p w14:paraId="719C3894" w14:textId="59AF5C06" w:rsidR="0072432E" w:rsidRPr="002F0823" w:rsidRDefault="0072432E" w:rsidP="002F0823">
            <w:pPr>
              <w:pStyle w:val="ListParagraph"/>
              <w:numPr>
                <w:ilvl w:val="0"/>
                <w:numId w:val="17"/>
              </w:numPr>
              <w:ind w:left="392" w:hanging="316"/>
              <w:rPr>
                <w:b/>
                <w:bCs/>
                <w:i/>
                <w:iCs/>
              </w:rPr>
            </w:pPr>
            <w:r w:rsidRPr="002F0823">
              <w:rPr>
                <w:i/>
                <w:iCs/>
              </w:rPr>
              <w:t>Do you have safety cases, processes that you have developed that you can share in this instance?</w:t>
            </w:r>
          </w:p>
        </w:tc>
      </w:tr>
      <w:tr w:rsidR="00BC4B69" w14:paraId="33810D33" w14:textId="54BAE306" w:rsidTr="002D6071">
        <w:trPr>
          <w:trHeight w:val="1510"/>
        </w:trPr>
        <w:tc>
          <w:tcPr>
            <w:tcW w:w="11054" w:type="dxa"/>
          </w:tcPr>
          <w:p w14:paraId="6D4F6132" w14:textId="44FC2944" w:rsidR="008820D3" w:rsidRDefault="00BC4B69" w:rsidP="00476520">
            <w:r>
              <w:t>For example:</w:t>
            </w:r>
            <w:r>
              <w:rPr>
                <w:b/>
                <w:bCs/>
              </w:rPr>
              <w:t xml:space="preserve"> </w:t>
            </w:r>
            <w:r w:rsidRPr="00AB6FC3">
              <w:t>Approvals for hydrogen production in gas safety legislation,  Major hazard facilities approvals/licensing (e.g. WHS model regulations, Chapter 9)</w:t>
            </w:r>
            <w:r w:rsidR="002D6071">
              <w:t>,</w:t>
            </w:r>
            <w:r w:rsidRPr="00AB6FC3">
              <w:t xml:space="preserve"> </w:t>
            </w:r>
            <w:r w:rsidR="002D6071">
              <w:t>a</w:t>
            </w:r>
            <w:r w:rsidRPr="00AB6FC3">
              <w:t>pproval for facilities storing greater than 50,000</w:t>
            </w:r>
            <w:r w:rsidR="008634AD">
              <w:t>kg</w:t>
            </w:r>
            <w:r w:rsidRPr="00AB6FC3">
              <w:t xml:space="preserve"> or equivalent for derivatives (other than Major Hazard Facilities), </w:t>
            </w:r>
            <w:r w:rsidR="002D6071">
              <w:t>a</w:t>
            </w:r>
            <w:r w:rsidRPr="00AB6FC3">
              <w:t>pproval for facilities storing more than 5,000</w:t>
            </w:r>
            <w:r w:rsidR="008634AD">
              <w:t>kg</w:t>
            </w:r>
            <w:r w:rsidRPr="00AB6FC3">
              <w:t xml:space="preserve"> but less than 50,000</w:t>
            </w:r>
            <w:r w:rsidR="008634AD">
              <w:t>kg</w:t>
            </w:r>
            <w:r w:rsidRPr="00AB6FC3">
              <w:t xml:space="preserve"> (or equivalent for derivatives)</w:t>
            </w:r>
            <w:r w:rsidR="002D6071">
              <w:t>,</w:t>
            </w:r>
            <w:r w:rsidRPr="00AB6FC3">
              <w:t xml:space="preserve"> </w:t>
            </w:r>
            <w:r w:rsidR="002D6071">
              <w:t>o</w:t>
            </w:r>
            <w:r w:rsidRPr="00AB6FC3">
              <w:t>ther hazardous chemicals approvals or regulation Risk assessments, safety case or other safety documentation supporting facility approvals, Hazardous atmospheres (e.g. WHS model regulations, Part 3.2 Division 8)</w:t>
            </w:r>
          </w:p>
        </w:tc>
        <w:tc>
          <w:tcPr>
            <w:tcW w:w="11054" w:type="dxa"/>
          </w:tcPr>
          <w:p w14:paraId="20A43752" w14:textId="77777777" w:rsidR="00BC4B69" w:rsidRPr="007328FE" w:rsidRDefault="00BC4B69" w:rsidP="006F2AC5"/>
        </w:tc>
      </w:tr>
      <w:tr w:rsidR="00BC4B69" w14:paraId="68C8DF07" w14:textId="66AE7782" w:rsidTr="002D6071">
        <w:trPr>
          <w:trHeight w:val="1134"/>
        </w:trPr>
        <w:tc>
          <w:tcPr>
            <w:tcW w:w="11054" w:type="dxa"/>
          </w:tcPr>
          <w:p w14:paraId="67691498" w14:textId="0B8E4A5C" w:rsidR="00BC4B69" w:rsidRPr="00FB38FA" w:rsidRDefault="00BC4B69" w:rsidP="006F2AC5">
            <w:r>
              <w:t xml:space="preserve">For example: </w:t>
            </w:r>
            <w:r w:rsidRPr="00AB6FC3">
              <w:t>Approval of gas appliances / equipment, Approval of electrical appliances / equipment, Approval of operation of appliances (installation, operation and repair), Licence required to perform work on gas appliances, Electrical safety and energised electrical work (</w:t>
            </w:r>
            <w:proofErr w:type="gramStart"/>
            <w:r w:rsidRPr="00AB6FC3">
              <w:t>e.g.</w:t>
            </w:r>
            <w:proofErr w:type="gramEnd"/>
            <w:r w:rsidRPr="00AB6FC3">
              <w:t xml:space="preserve"> WHS model regulations, Part 4.7)</w:t>
            </w:r>
          </w:p>
        </w:tc>
        <w:tc>
          <w:tcPr>
            <w:tcW w:w="11054" w:type="dxa"/>
          </w:tcPr>
          <w:p w14:paraId="4E2B9A41" w14:textId="77777777" w:rsidR="00BC4B69" w:rsidRDefault="00BC4B69" w:rsidP="006F2AC5"/>
        </w:tc>
      </w:tr>
      <w:tr w:rsidR="00323E00" w14:paraId="6959659F" w14:textId="77777777" w:rsidTr="00A81D2C">
        <w:trPr>
          <w:trHeight w:val="4989"/>
        </w:trPr>
        <w:tc>
          <w:tcPr>
            <w:tcW w:w="11054" w:type="dxa"/>
          </w:tcPr>
          <w:p w14:paraId="79C12F5E" w14:textId="23569BF6" w:rsidR="00323E00" w:rsidRDefault="00BF737D" w:rsidP="006F2AC5">
            <w:pPr>
              <w:rPr>
                <w:b/>
                <w:bCs/>
              </w:rPr>
            </w:pPr>
            <w:r>
              <w:rPr>
                <w:b/>
                <w:bCs/>
              </w:rPr>
              <w:t>Approval for facilities storing greater than 50,000</w:t>
            </w:r>
            <w:r w:rsidR="008634AD">
              <w:rPr>
                <w:b/>
                <w:bCs/>
              </w:rPr>
              <w:t>kg</w:t>
            </w:r>
            <w:r>
              <w:rPr>
                <w:b/>
                <w:bCs/>
              </w:rPr>
              <w:t xml:space="preserve"> (triggering major hazard facilities approvals)</w:t>
            </w:r>
            <w:r w:rsidR="00CC178E">
              <w:rPr>
                <w:b/>
                <w:bCs/>
              </w:rPr>
              <w:t>:</w:t>
            </w:r>
          </w:p>
          <w:p w14:paraId="3E461B23" w14:textId="68CF93EE" w:rsidR="004A3E3B" w:rsidRDefault="004A3E3B" w:rsidP="006F2AC5"/>
        </w:tc>
        <w:tc>
          <w:tcPr>
            <w:tcW w:w="11054" w:type="dxa"/>
          </w:tcPr>
          <w:p w14:paraId="228BD439" w14:textId="77777777" w:rsidR="00323E00" w:rsidRDefault="00323E00" w:rsidP="006F2AC5"/>
        </w:tc>
      </w:tr>
      <w:tr w:rsidR="00037D5A" w14:paraId="5C811815" w14:textId="77777777" w:rsidTr="00A81D2C">
        <w:trPr>
          <w:trHeight w:val="4989"/>
        </w:trPr>
        <w:tc>
          <w:tcPr>
            <w:tcW w:w="11054" w:type="dxa"/>
          </w:tcPr>
          <w:p w14:paraId="1C587D93" w14:textId="72E2CCC9" w:rsidR="00915792" w:rsidRDefault="00915792" w:rsidP="00915792">
            <w:pPr>
              <w:rPr>
                <w:b/>
                <w:bCs/>
              </w:rPr>
            </w:pPr>
            <w:r>
              <w:rPr>
                <w:b/>
                <w:bCs/>
              </w:rPr>
              <w:t>Approval for facilities storing more than 5,000</w:t>
            </w:r>
            <w:r w:rsidR="008634AD">
              <w:rPr>
                <w:b/>
                <w:bCs/>
              </w:rPr>
              <w:t>kg</w:t>
            </w:r>
            <w:r>
              <w:rPr>
                <w:b/>
                <w:bCs/>
              </w:rPr>
              <w:t xml:space="preserve"> but less than 50,</w:t>
            </w:r>
            <w:proofErr w:type="gramStart"/>
            <w:r>
              <w:rPr>
                <w:b/>
                <w:bCs/>
              </w:rPr>
              <w:t>000</w:t>
            </w:r>
            <w:r w:rsidR="008634AD">
              <w:rPr>
                <w:b/>
                <w:bCs/>
              </w:rPr>
              <w:t>kg</w:t>
            </w:r>
            <w:proofErr w:type="gramEnd"/>
          </w:p>
          <w:p w14:paraId="067BE4D9" w14:textId="7D21802F" w:rsidR="00C51A9B" w:rsidRPr="00750924" w:rsidRDefault="00915792" w:rsidP="00915792">
            <w:r w:rsidRPr="00750924">
              <w:t>(</w:t>
            </w:r>
            <w:proofErr w:type="gramStart"/>
            <w:r>
              <w:t>triggering</w:t>
            </w:r>
            <w:proofErr w:type="gramEnd"/>
            <w:r>
              <w:t xml:space="preserve"> WHS notification and potential MHF determination at the 10%):</w:t>
            </w:r>
          </w:p>
        </w:tc>
        <w:tc>
          <w:tcPr>
            <w:tcW w:w="11054" w:type="dxa"/>
          </w:tcPr>
          <w:p w14:paraId="5A07136D" w14:textId="77777777" w:rsidR="00037D5A" w:rsidRDefault="00037D5A" w:rsidP="006F2AC5"/>
        </w:tc>
      </w:tr>
      <w:tr w:rsidR="00CC178E" w14:paraId="3FB0A019" w14:textId="77777777" w:rsidTr="0050438D">
        <w:trPr>
          <w:trHeight w:val="5669"/>
        </w:trPr>
        <w:tc>
          <w:tcPr>
            <w:tcW w:w="11054" w:type="dxa"/>
          </w:tcPr>
          <w:p w14:paraId="06B7EAFD" w14:textId="29330EBE" w:rsidR="00A37C93" w:rsidRDefault="00A37C93" w:rsidP="00A37C93">
            <w:r>
              <w:rPr>
                <w:b/>
                <w:bCs/>
              </w:rPr>
              <w:lastRenderedPageBreak/>
              <w:t>Approvals for facilities storing less than 5,</w:t>
            </w:r>
            <w:proofErr w:type="gramStart"/>
            <w:r>
              <w:rPr>
                <w:b/>
                <w:bCs/>
              </w:rPr>
              <w:t>000</w:t>
            </w:r>
            <w:r w:rsidR="008634AD">
              <w:rPr>
                <w:b/>
                <w:bCs/>
              </w:rPr>
              <w:t>kg</w:t>
            </w:r>
            <w:proofErr w:type="gramEnd"/>
            <w:r w:rsidRPr="00750924">
              <w:t xml:space="preserve"> </w:t>
            </w:r>
          </w:p>
          <w:p w14:paraId="16CE1F79" w14:textId="58BE939F" w:rsidR="00B50179" w:rsidRDefault="00A37C93" w:rsidP="00A37C93">
            <w:pPr>
              <w:rPr>
                <w:b/>
                <w:bCs/>
              </w:rPr>
            </w:pPr>
            <w:r>
              <w:t>(</w:t>
            </w:r>
            <w:proofErr w:type="gramStart"/>
            <w:r w:rsidRPr="00750924">
              <w:t>for</w:t>
            </w:r>
            <w:proofErr w:type="gramEnd"/>
            <w:r w:rsidRPr="00750924">
              <w:t xml:space="preserve"> example, less than the 10% of the MHF threshold)</w:t>
            </w:r>
          </w:p>
        </w:tc>
        <w:tc>
          <w:tcPr>
            <w:tcW w:w="11054" w:type="dxa"/>
          </w:tcPr>
          <w:p w14:paraId="7C9A1F53" w14:textId="77777777" w:rsidR="00CC178E" w:rsidRDefault="00CC178E" w:rsidP="006F2AC5"/>
        </w:tc>
      </w:tr>
      <w:tr w:rsidR="00465CE5" w14:paraId="4804F4BF" w14:textId="77777777" w:rsidTr="0050438D">
        <w:trPr>
          <w:trHeight w:val="5669"/>
        </w:trPr>
        <w:tc>
          <w:tcPr>
            <w:tcW w:w="11054" w:type="dxa"/>
          </w:tcPr>
          <w:p w14:paraId="3139A26A" w14:textId="225FCAC3" w:rsidR="00465CE5" w:rsidRPr="00450AE9" w:rsidRDefault="003901DC" w:rsidP="006F2AC5">
            <w:pPr>
              <w:rPr>
                <w:b/>
                <w:bCs/>
              </w:rPr>
            </w:pPr>
            <w:r w:rsidRPr="00450AE9">
              <w:rPr>
                <w:b/>
                <w:bCs/>
              </w:rPr>
              <w:t>Other safety regulat</w:t>
            </w:r>
            <w:r w:rsidR="00450AE9" w:rsidRPr="00450AE9">
              <w:rPr>
                <w:b/>
                <w:bCs/>
              </w:rPr>
              <w:t>ory approvals/obligations</w:t>
            </w:r>
          </w:p>
        </w:tc>
        <w:tc>
          <w:tcPr>
            <w:tcW w:w="11054" w:type="dxa"/>
          </w:tcPr>
          <w:p w14:paraId="0B188DCF" w14:textId="77777777" w:rsidR="00465CE5" w:rsidRDefault="00465CE5" w:rsidP="006F2AC5"/>
        </w:tc>
      </w:tr>
    </w:tbl>
    <w:p w14:paraId="446326BE" w14:textId="77777777" w:rsidR="0050438D" w:rsidRDefault="0050438D" w:rsidP="00EF48BF">
      <w:pPr>
        <w:pStyle w:val="Heading1"/>
      </w:pPr>
      <w:bookmarkStart w:id="3" w:name="_Toc146270800"/>
      <w:bookmarkEnd w:id="2"/>
    </w:p>
    <w:p w14:paraId="57948EDD" w14:textId="77777777" w:rsidR="0050438D" w:rsidRDefault="0050438D">
      <w:pPr>
        <w:rPr>
          <w:rFonts w:asciiTheme="majorHAnsi" w:eastAsiaTheme="majorEastAsia" w:hAnsiTheme="majorHAnsi" w:cstheme="majorBidi"/>
          <w:color w:val="2F5496" w:themeColor="accent1" w:themeShade="BF"/>
          <w:sz w:val="32"/>
          <w:szCs w:val="32"/>
        </w:rPr>
      </w:pPr>
      <w:r>
        <w:br w:type="page"/>
      </w:r>
    </w:p>
    <w:p w14:paraId="55282116" w14:textId="2AD20EF5" w:rsidR="003F5084" w:rsidRDefault="003F5084" w:rsidP="00EF48BF">
      <w:pPr>
        <w:pStyle w:val="Heading1"/>
      </w:pPr>
      <w:r>
        <w:lastRenderedPageBreak/>
        <w:t>Pipeline</w:t>
      </w:r>
      <w:r w:rsidRPr="007328FE">
        <w:t xml:space="preserve"> Safety</w:t>
      </w:r>
      <w:bookmarkEnd w:id="3"/>
    </w:p>
    <w:p w14:paraId="2AF2DB68" w14:textId="0FC135D7" w:rsidR="002667ED" w:rsidRPr="000A47BB" w:rsidRDefault="002667ED" w:rsidP="002667ED">
      <w:pPr>
        <w:pStyle w:val="Heading2"/>
      </w:pPr>
      <w:r>
        <w:t>Input Table</w:t>
      </w:r>
    </w:p>
    <w:tbl>
      <w:tblPr>
        <w:tblStyle w:val="TableGrid"/>
        <w:tblW w:w="22108" w:type="dxa"/>
        <w:tblLook w:val="04A0" w:firstRow="1" w:lastRow="0" w:firstColumn="1" w:lastColumn="0" w:noHBand="0" w:noVBand="1"/>
      </w:tblPr>
      <w:tblGrid>
        <w:gridCol w:w="11054"/>
        <w:gridCol w:w="11054"/>
      </w:tblGrid>
      <w:tr w:rsidR="00BE6E7D" w:rsidRPr="007A5342" w14:paraId="3F583258" w14:textId="77777777" w:rsidTr="006806D4">
        <w:trPr>
          <w:tblHeader/>
        </w:trPr>
        <w:tc>
          <w:tcPr>
            <w:tcW w:w="11054" w:type="dxa"/>
          </w:tcPr>
          <w:p w14:paraId="163BFDE1" w14:textId="77777777" w:rsidR="00BE6E7D" w:rsidRDefault="00BE6E7D" w:rsidP="00BE6E7D">
            <w:pPr>
              <w:pStyle w:val="Heading2"/>
            </w:pPr>
            <w:r>
              <w:t>Relevant regulatory obligations</w:t>
            </w:r>
          </w:p>
          <w:p w14:paraId="16876886" w14:textId="77777777" w:rsidR="00BE6E7D" w:rsidRDefault="00BE6E7D" w:rsidP="00BE6E7D">
            <w:pPr>
              <w:pStyle w:val="ListParagraph"/>
              <w:numPr>
                <w:ilvl w:val="0"/>
                <w:numId w:val="17"/>
              </w:numPr>
              <w:ind w:left="392" w:hanging="316"/>
              <w:rPr>
                <w:i/>
                <w:iCs/>
              </w:rPr>
            </w:pPr>
            <w:r w:rsidRPr="00AB6FC3">
              <w:rPr>
                <w:i/>
                <w:iCs/>
              </w:rPr>
              <w:t xml:space="preserve">What are the regulatory obligations relevant to hydrogen projects of which you are aware? </w:t>
            </w:r>
          </w:p>
          <w:p w14:paraId="63C1909A" w14:textId="77777777" w:rsidR="00BE6E7D" w:rsidRPr="00AB6FC3" w:rsidRDefault="00BE6E7D" w:rsidP="00BE6E7D">
            <w:pPr>
              <w:pStyle w:val="ListParagraph"/>
              <w:numPr>
                <w:ilvl w:val="0"/>
                <w:numId w:val="17"/>
              </w:numPr>
              <w:ind w:left="392" w:hanging="316"/>
              <w:rPr>
                <w:i/>
                <w:iCs/>
              </w:rPr>
            </w:pPr>
            <w:r w:rsidRPr="00AB6FC3">
              <w:rPr>
                <w:i/>
                <w:iCs/>
              </w:rPr>
              <w:t>What was unique or different about applying this obligation to a hydrogen project compared to another project?</w:t>
            </w:r>
          </w:p>
          <w:p w14:paraId="6748F186" w14:textId="13D55F6E" w:rsidR="00BE6E7D" w:rsidRPr="007A5342" w:rsidRDefault="00BE6E7D" w:rsidP="00BE6E7D">
            <w:pPr>
              <w:pStyle w:val="ListParagraph"/>
              <w:numPr>
                <w:ilvl w:val="0"/>
                <w:numId w:val="17"/>
              </w:numPr>
              <w:ind w:left="392" w:hanging="316"/>
              <w:rPr>
                <w:b/>
                <w:bCs/>
              </w:rPr>
            </w:pPr>
            <w:r w:rsidRPr="00AB6FC3">
              <w:rPr>
                <w:i/>
                <w:iCs/>
              </w:rPr>
              <w:t>What are your experiences, challenges or lessons learned applying this obligation to your hydrogen activities?</w:t>
            </w:r>
          </w:p>
        </w:tc>
        <w:tc>
          <w:tcPr>
            <w:tcW w:w="11054" w:type="dxa"/>
          </w:tcPr>
          <w:p w14:paraId="46562D99" w14:textId="77777777" w:rsidR="00BE6E7D" w:rsidRDefault="00BE6E7D" w:rsidP="00BE6E7D">
            <w:pPr>
              <w:pStyle w:val="Heading2"/>
            </w:pPr>
            <w:r>
              <w:t>Best practice</w:t>
            </w:r>
          </w:p>
          <w:p w14:paraId="732023B7" w14:textId="77777777" w:rsidR="00BE6E7D" w:rsidRPr="002F0823" w:rsidRDefault="00BE6E7D" w:rsidP="00BE6E7D">
            <w:pPr>
              <w:pStyle w:val="ListParagraph"/>
              <w:numPr>
                <w:ilvl w:val="0"/>
                <w:numId w:val="17"/>
              </w:numPr>
              <w:ind w:left="392" w:hanging="316"/>
              <w:rPr>
                <w:i/>
                <w:iCs/>
              </w:rPr>
            </w:pPr>
            <w:r w:rsidRPr="002F0823">
              <w:rPr>
                <w:i/>
                <w:iCs/>
              </w:rPr>
              <w:t>What standards have you identified as relevant to complying with this obligation (</w:t>
            </w:r>
            <w:proofErr w:type="gramStart"/>
            <w:r w:rsidRPr="002F0823">
              <w:rPr>
                <w:i/>
                <w:iCs/>
              </w:rPr>
              <w:t>e.g.</w:t>
            </w:r>
            <w:proofErr w:type="gramEnd"/>
            <w:r w:rsidRPr="002F0823">
              <w:rPr>
                <w:i/>
                <w:iCs/>
              </w:rPr>
              <w:t xml:space="preserve"> assessing and mitigating risks associated with the hydrogen project hazards)?</w:t>
            </w:r>
          </w:p>
          <w:p w14:paraId="33071B38" w14:textId="77777777" w:rsidR="00BE6E7D" w:rsidRPr="002F0823" w:rsidRDefault="00BE6E7D" w:rsidP="00BE6E7D">
            <w:pPr>
              <w:pStyle w:val="ListParagraph"/>
              <w:numPr>
                <w:ilvl w:val="0"/>
                <w:numId w:val="17"/>
              </w:numPr>
              <w:ind w:left="392" w:hanging="316"/>
              <w:rPr>
                <w:i/>
                <w:iCs/>
              </w:rPr>
            </w:pPr>
            <w:r w:rsidRPr="002F0823">
              <w:rPr>
                <w:i/>
                <w:iCs/>
              </w:rPr>
              <w:t>Were there instances where you relied on evidence other than recognised standards to demonstrate risk assessment processes or mitigation measures?</w:t>
            </w:r>
          </w:p>
          <w:p w14:paraId="20462DCF" w14:textId="32ABF103" w:rsidR="00BE6E7D" w:rsidRPr="007A5342" w:rsidRDefault="00BE6E7D" w:rsidP="00BE6E7D">
            <w:pPr>
              <w:pStyle w:val="ListParagraph"/>
              <w:numPr>
                <w:ilvl w:val="0"/>
                <w:numId w:val="17"/>
              </w:numPr>
              <w:ind w:left="392" w:hanging="316"/>
              <w:rPr>
                <w:b/>
                <w:bCs/>
              </w:rPr>
            </w:pPr>
            <w:r w:rsidRPr="002F0823">
              <w:rPr>
                <w:i/>
                <w:iCs/>
              </w:rPr>
              <w:t>Do you have safety cases, processes that you have developed that you can share in this instance?</w:t>
            </w:r>
          </w:p>
        </w:tc>
      </w:tr>
      <w:tr w:rsidR="00100001" w14:paraId="79ECDF2D" w14:textId="77777777" w:rsidTr="006806D4">
        <w:trPr>
          <w:trHeight w:val="1254"/>
        </w:trPr>
        <w:tc>
          <w:tcPr>
            <w:tcW w:w="11054" w:type="dxa"/>
          </w:tcPr>
          <w:p w14:paraId="02ED65A9" w14:textId="50EBB1ED" w:rsidR="00100001" w:rsidRPr="009471F8" w:rsidRDefault="00100001" w:rsidP="00FB21D0">
            <w:r>
              <w:t xml:space="preserve">For example: </w:t>
            </w:r>
            <w:r w:rsidRPr="008B396B">
              <w:t>Licence to operate or construct a hydrogen pipeline, Risk assessments, safety case or other safety documentation supporting production facility approvals (where connected to a pipeline establishes connection with production facility regulation), General pipeline safety obligations that are not clear for hydrogen. Distribution or transmission licence</w:t>
            </w:r>
          </w:p>
        </w:tc>
        <w:tc>
          <w:tcPr>
            <w:tcW w:w="11054" w:type="dxa"/>
          </w:tcPr>
          <w:p w14:paraId="06620881" w14:textId="0158AE26" w:rsidR="00100001" w:rsidRPr="007234AA" w:rsidRDefault="00100001" w:rsidP="00FB21D0">
            <w:pPr>
              <w:rPr>
                <w:i/>
              </w:rPr>
            </w:pPr>
          </w:p>
        </w:tc>
      </w:tr>
      <w:tr w:rsidR="006806D4" w14:paraId="36570B1D" w14:textId="77777777" w:rsidTr="00163288">
        <w:trPr>
          <w:trHeight w:val="9931"/>
        </w:trPr>
        <w:tc>
          <w:tcPr>
            <w:tcW w:w="11054" w:type="dxa"/>
          </w:tcPr>
          <w:p w14:paraId="366B5122" w14:textId="77777777" w:rsidR="006806D4" w:rsidRDefault="006806D4" w:rsidP="00FB21D0"/>
        </w:tc>
        <w:tc>
          <w:tcPr>
            <w:tcW w:w="11054" w:type="dxa"/>
          </w:tcPr>
          <w:p w14:paraId="7F388519" w14:textId="2C122137" w:rsidR="006806D4" w:rsidRDefault="006806D4" w:rsidP="00FB21D0"/>
        </w:tc>
      </w:tr>
    </w:tbl>
    <w:p w14:paraId="62EEF451" w14:textId="77777777" w:rsidR="00163288" w:rsidRDefault="00163288" w:rsidP="005D6D21">
      <w:pPr>
        <w:pStyle w:val="Heading1"/>
      </w:pPr>
      <w:bookmarkStart w:id="4" w:name="_Toc146270801"/>
    </w:p>
    <w:p w14:paraId="5065B23D" w14:textId="77777777" w:rsidR="00163288" w:rsidRDefault="00163288">
      <w:pPr>
        <w:rPr>
          <w:rFonts w:asciiTheme="majorHAnsi" w:eastAsiaTheme="majorEastAsia" w:hAnsiTheme="majorHAnsi" w:cstheme="majorBidi"/>
          <w:color w:val="2F5496" w:themeColor="accent1" w:themeShade="BF"/>
          <w:sz w:val="32"/>
          <w:szCs w:val="32"/>
        </w:rPr>
      </w:pPr>
      <w:r>
        <w:br w:type="page"/>
      </w:r>
    </w:p>
    <w:p w14:paraId="45E71A65" w14:textId="041FBB6B" w:rsidR="00ED022C" w:rsidRDefault="00395B6C" w:rsidP="005D6D21">
      <w:pPr>
        <w:pStyle w:val="Heading1"/>
      </w:pPr>
      <w:r>
        <w:lastRenderedPageBreak/>
        <w:t>P</w:t>
      </w:r>
      <w:r w:rsidR="00175580">
        <w:t>ar</w:t>
      </w:r>
      <w:r>
        <w:t xml:space="preserve">t 2 - </w:t>
      </w:r>
      <w:r w:rsidR="00894FAB">
        <w:t xml:space="preserve">Environment, </w:t>
      </w:r>
      <w:bookmarkEnd w:id="4"/>
      <w:r w:rsidR="00643A9E">
        <w:t>planning, development and building</w:t>
      </w:r>
      <w:r w:rsidR="0072432E">
        <w:t xml:space="preserve"> and </w:t>
      </w:r>
      <w:r w:rsidR="00D16FE4">
        <w:t>t</w:t>
      </w:r>
      <w:r w:rsidR="005D6D21">
        <w:t>ransport.</w:t>
      </w:r>
    </w:p>
    <w:p w14:paraId="047870A4" w14:textId="19814B4A" w:rsidR="00ED022C" w:rsidRPr="00ED022C" w:rsidRDefault="00ED022C" w:rsidP="00E23FBA">
      <w:pPr>
        <w:pStyle w:val="Heading2"/>
      </w:pPr>
      <w:r>
        <w:t>Environment, planning</w:t>
      </w:r>
      <w:r w:rsidR="00E23FBA">
        <w:t xml:space="preserve"> and </w:t>
      </w:r>
      <w:proofErr w:type="gramStart"/>
      <w:r w:rsidR="00E23FBA">
        <w:t>building</w:t>
      </w:r>
      <w:proofErr w:type="gramEnd"/>
    </w:p>
    <w:p w14:paraId="3D52BA8F" w14:textId="77777777" w:rsidR="00AD1718" w:rsidRPr="00784A9C" w:rsidRDefault="00AD1718" w:rsidP="00784A9C">
      <w:pPr>
        <w:pStyle w:val="Heading2"/>
      </w:pPr>
      <w:r>
        <w:t>Example legislation</w:t>
      </w:r>
    </w:p>
    <w:tbl>
      <w:tblPr>
        <w:tblStyle w:val="TableGrid"/>
        <w:tblW w:w="0" w:type="auto"/>
        <w:tblLook w:val="04A0" w:firstRow="1" w:lastRow="0" w:firstColumn="1" w:lastColumn="0" w:noHBand="0" w:noVBand="1"/>
      </w:tblPr>
      <w:tblGrid>
        <w:gridCol w:w="7369"/>
        <w:gridCol w:w="7369"/>
        <w:gridCol w:w="7370"/>
      </w:tblGrid>
      <w:tr w:rsidR="00AD1718" w:rsidRPr="00B10C71" w14:paraId="7159229A" w14:textId="77777777" w:rsidTr="00BE6E7D">
        <w:tc>
          <w:tcPr>
            <w:tcW w:w="7369" w:type="dxa"/>
          </w:tcPr>
          <w:p w14:paraId="3402BBC8" w14:textId="66C76C89" w:rsidR="00AD1718" w:rsidRPr="001F5EE0" w:rsidRDefault="00B876D4">
            <w:pPr>
              <w:rPr>
                <w:b/>
                <w:bCs/>
                <w:i/>
                <w:iCs/>
              </w:rPr>
            </w:pPr>
            <w:r w:rsidRPr="001F5EE0">
              <w:rPr>
                <w:b/>
                <w:bCs/>
                <w:i/>
                <w:iCs/>
              </w:rPr>
              <w:t>Planning</w:t>
            </w:r>
            <w:r w:rsidR="008E5C9F" w:rsidRPr="001F5EE0">
              <w:rPr>
                <w:b/>
                <w:bCs/>
                <w:i/>
                <w:iCs/>
              </w:rPr>
              <w:t xml:space="preserve">, development and Infrastructure </w:t>
            </w:r>
            <w:r w:rsidRPr="001F5EE0">
              <w:rPr>
                <w:b/>
                <w:bCs/>
                <w:i/>
                <w:iCs/>
              </w:rPr>
              <w:t xml:space="preserve">Act </w:t>
            </w:r>
            <w:r w:rsidR="00DA4644" w:rsidRPr="001F5EE0">
              <w:rPr>
                <w:b/>
                <w:bCs/>
                <w:i/>
                <w:iCs/>
              </w:rPr>
              <w:t>2016</w:t>
            </w:r>
            <w:r w:rsidR="00A76A98" w:rsidRPr="001F5EE0">
              <w:rPr>
                <w:b/>
                <w:bCs/>
                <w:i/>
                <w:iCs/>
              </w:rPr>
              <w:t xml:space="preserve"> (SA)</w:t>
            </w:r>
          </w:p>
          <w:p w14:paraId="31CA0426" w14:textId="67B63982" w:rsidR="00FE44A1" w:rsidRPr="00632814" w:rsidRDefault="00FE44A1">
            <w:pPr>
              <w:rPr>
                <w:i/>
                <w:iCs/>
              </w:rPr>
            </w:pPr>
            <w:r>
              <w:t>An Act to provide for matters that are relevant to the use, development and management of land and buildings, including by providing a planning system to regulate development within the State, rules with respect to the design, construction and use of buildings, and other initiatives to facilitate the development of infrastructure, facilities and environments that will benefit the community</w:t>
            </w:r>
          </w:p>
        </w:tc>
        <w:tc>
          <w:tcPr>
            <w:tcW w:w="7369" w:type="dxa"/>
          </w:tcPr>
          <w:p w14:paraId="2A065B52" w14:textId="77777777" w:rsidR="001F5EE0" w:rsidRPr="001F5EE0" w:rsidRDefault="001F5EE0" w:rsidP="001F5EE0">
            <w:pPr>
              <w:rPr>
                <w:b/>
                <w:bCs/>
                <w:i/>
                <w:iCs/>
              </w:rPr>
            </w:pPr>
            <w:r w:rsidRPr="001F5EE0">
              <w:rPr>
                <w:b/>
                <w:bCs/>
                <w:i/>
                <w:iCs/>
              </w:rPr>
              <w:t>Environment Protection Act 1993 (SA)</w:t>
            </w:r>
          </w:p>
          <w:p w14:paraId="6AE1456E" w14:textId="50EA225E" w:rsidR="00AD1718" w:rsidRPr="00632814" w:rsidRDefault="001F5EE0" w:rsidP="001F5EE0">
            <w:pPr>
              <w:rPr>
                <w:i/>
                <w:iCs/>
              </w:rPr>
            </w:pPr>
            <w:r>
              <w:t>An Act to provide for the protection of the environment; to establish the Environment Protection Authority</w:t>
            </w:r>
          </w:p>
        </w:tc>
        <w:tc>
          <w:tcPr>
            <w:tcW w:w="7370" w:type="dxa"/>
          </w:tcPr>
          <w:p w14:paraId="46D26F8A" w14:textId="77777777" w:rsidR="001F5EE0" w:rsidRPr="001F5EE0" w:rsidRDefault="001F5EE0" w:rsidP="001F5EE0">
            <w:pPr>
              <w:rPr>
                <w:b/>
                <w:bCs/>
                <w:i/>
                <w:iCs/>
              </w:rPr>
            </w:pPr>
            <w:r w:rsidRPr="001F5EE0">
              <w:rPr>
                <w:b/>
                <w:bCs/>
                <w:i/>
                <w:iCs/>
              </w:rPr>
              <w:t>Hydrogen and Renewable Energy Bill 2023 (SA)</w:t>
            </w:r>
          </w:p>
          <w:p w14:paraId="07556039" w14:textId="120DD9C7" w:rsidR="00AD1718" w:rsidRPr="00632814" w:rsidRDefault="001F5EE0" w:rsidP="001F5EE0">
            <w:pPr>
              <w:rPr>
                <w:i/>
                <w:iCs/>
              </w:rPr>
            </w:pPr>
            <w:r>
              <w:t>An Act to facilitate and regulate the generation of hydrogen and renewable energy in the State and coastal waters of the State, to make related amendments to the Mining Act 1971, the Pastoral Land Management and Conservation Act 1989, the Petroleum and Geothermal Energy Act 2000 and the Planning, Development and Infrastructure Act 2016, and for other purposes</w:t>
            </w:r>
          </w:p>
        </w:tc>
      </w:tr>
    </w:tbl>
    <w:p w14:paraId="14714CDB" w14:textId="77777777" w:rsidR="00BC0963" w:rsidRDefault="00BC0963" w:rsidP="00BE6E7D">
      <w:pPr>
        <w:spacing w:after="0"/>
      </w:pPr>
    </w:p>
    <w:p w14:paraId="29D9F6CD" w14:textId="1EB56B32" w:rsidR="002667ED" w:rsidRDefault="002667ED" w:rsidP="00BE6E7D">
      <w:pPr>
        <w:pStyle w:val="Heading2"/>
        <w:spacing w:before="0"/>
      </w:pPr>
      <w:r>
        <w:lastRenderedPageBreak/>
        <w:t>Input Table</w:t>
      </w:r>
    </w:p>
    <w:tbl>
      <w:tblPr>
        <w:tblStyle w:val="TableGrid"/>
        <w:tblW w:w="22393" w:type="dxa"/>
        <w:tblLook w:val="04A0" w:firstRow="1" w:lastRow="0" w:firstColumn="1" w:lastColumn="0" w:noHBand="0" w:noVBand="1"/>
      </w:tblPr>
      <w:tblGrid>
        <w:gridCol w:w="11054"/>
        <w:gridCol w:w="11339"/>
      </w:tblGrid>
      <w:tr w:rsidR="00BE6E7D" w14:paraId="5D49FFA7" w14:textId="77777777" w:rsidTr="001F5EE0">
        <w:trPr>
          <w:tblHeader/>
        </w:trPr>
        <w:tc>
          <w:tcPr>
            <w:tcW w:w="11054" w:type="dxa"/>
          </w:tcPr>
          <w:p w14:paraId="20009510" w14:textId="77777777" w:rsidR="00BE6E7D" w:rsidRDefault="00BE6E7D" w:rsidP="00BE6E7D">
            <w:pPr>
              <w:pStyle w:val="Heading2"/>
            </w:pPr>
            <w:r>
              <w:t>Relevant regulatory obligations</w:t>
            </w:r>
          </w:p>
          <w:p w14:paraId="51633771" w14:textId="77777777" w:rsidR="00BE6E7D" w:rsidRDefault="00BE6E7D" w:rsidP="00BE6E7D">
            <w:pPr>
              <w:pStyle w:val="ListParagraph"/>
              <w:numPr>
                <w:ilvl w:val="0"/>
                <w:numId w:val="17"/>
              </w:numPr>
              <w:ind w:left="392" w:hanging="316"/>
              <w:rPr>
                <w:i/>
                <w:iCs/>
              </w:rPr>
            </w:pPr>
            <w:r w:rsidRPr="00AB6FC3">
              <w:rPr>
                <w:i/>
                <w:iCs/>
              </w:rPr>
              <w:t xml:space="preserve">What are the regulatory obligations relevant to hydrogen projects of which you are aware? </w:t>
            </w:r>
          </w:p>
          <w:p w14:paraId="6652BF78" w14:textId="77777777" w:rsidR="00BE6E7D" w:rsidRPr="00AB6FC3" w:rsidRDefault="00BE6E7D" w:rsidP="00BE6E7D">
            <w:pPr>
              <w:pStyle w:val="ListParagraph"/>
              <w:numPr>
                <w:ilvl w:val="0"/>
                <w:numId w:val="17"/>
              </w:numPr>
              <w:ind w:left="392" w:hanging="316"/>
              <w:rPr>
                <w:i/>
                <w:iCs/>
              </w:rPr>
            </w:pPr>
            <w:r w:rsidRPr="00AB6FC3">
              <w:rPr>
                <w:i/>
                <w:iCs/>
              </w:rPr>
              <w:t>What was unique or different about applying this obligation to a hydrogen project compared to another project?</w:t>
            </w:r>
          </w:p>
          <w:p w14:paraId="1DCE3B26" w14:textId="0F883B22" w:rsidR="00BE6E7D" w:rsidRPr="00A90D8C" w:rsidRDefault="00BE6E7D" w:rsidP="00664E4B">
            <w:pPr>
              <w:pStyle w:val="ListParagraph"/>
              <w:numPr>
                <w:ilvl w:val="0"/>
                <w:numId w:val="17"/>
              </w:numPr>
              <w:ind w:left="392" w:hanging="316"/>
              <w:rPr>
                <w:b/>
                <w:bCs/>
              </w:rPr>
            </w:pPr>
            <w:r w:rsidRPr="00AB6FC3">
              <w:rPr>
                <w:i/>
                <w:iCs/>
              </w:rPr>
              <w:t>What are your experiences, challenges or lessons learned applying this obligation to your hydrogen activities?</w:t>
            </w:r>
          </w:p>
        </w:tc>
        <w:tc>
          <w:tcPr>
            <w:tcW w:w="11339" w:type="dxa"/>
          </w:tcPr>
          <w:p w14:paraId="612AB317" w14:textId="77777777" w:rsidR="00BE6E7D" w:rsidRDefault="00BE6E7D" w:rsidP="00BE6E7D">
            <w:pPr>
              <w:pStyle w:val="Heading2"/>
            </w:pPr>
            <w:r>
              <w:t>Best practice</w:t>
            </w:r>
          </w:p>
          <w:p w14:paraId="3E255525" w14:textId="77777777" w:rsidR="00BE6E7D" w:rsidRPr="002F0823" w:rsidRDefault="00BE6E7D" w:rsidP="00BE6E7D">
            <w:pPr>
              <w:pStyle w:val="ListParagraph"/>
              <w:numPr>
                <w:ilvl w:val="0"/>
                <w:numId w:val="17"/>
              </w:numPr>
              <w:ind w:left="392" w:hanging="316"/>
              <w:rPr>
                <w:i/>
                <w:iCs/>
              </w:rPr>
            </w:pPr>
            <w:r w:rsidRPr="002F0823">
              <w:rPr>
                <w:i/>
                <w:iCs/>
              </w:rPr>
              <w:t>What standards have you identified as relevant to complying with this obligation (</w:t>
            </w:r>
            <w:proofErr w:type="gramStart"/>
            <w:r w:rsidRPr="002F0823">
              <w:rPr>
                <w:i/>
                <w:iCs/>
              </w:rPr>
              <w:t>e.g.</w:t>
            </w:r>
            <w:proofErr w:type="gramEnd"/>
            <w:r w:rsidRPr="002F0823">
              <w:rPr>
                <w:i/>
                <w:iCs/>
              </w:rPr>
              <w:t xml:space="preserve"> assessing and mitigating risks associated with the hydrogen project hazards)?</w:t>
            </w:r>
          </w:p>
          <w:p w14:paraId="39403379" w14:textId="77777777" w:rsidR="00BE6E7D" w:rsidRPr="002F0823" w:rsidRDefault="00BE6E7D" w:rsidP="00BE6E7D">
            <w:pPr>
              <w:pStyle w:val="ListParagraph"/>
              <w:numPr>
                <w:ilvl w:val="0"/>
                <w:numId w:val="17"/>
              </w:numPr>
              <w:ind w:left="392" w:hanging="316"/>
              <w:rPr>
                <w:i/>
                <w:iCs/>
              </w:rPr>
            </w:pPr>
            <w:r w:rsidRPr="002F0823">
              <w:rPr>
                <w:i/>
                <w:iCs/>
              </w:rPr>
              <w:t>Were there instances where you relied on evidence other than recognised standards to demonstrate risk assessment processes or mitigation measures?</w:t>
            </w:r>
          </w:p>
          <w:p w14:paraId="596D9DC2" w14:textId="6F038A49" w:rsidR="00BE6E7D" w:rsidRPr="007A5342" w:rsidRDefault="00BE6E7D" w:rsidP="00664E4B">
            <w:pPr>
              <w:pStyle w:val="ListParagraph"/>
              <w:numPr>
                <w:ilvl w:val="0"/>
                <w:numId w:val="17"/>
              </w:numPr>
              <w:ind w:left="392" w:hanging="316"/>
              <w:rPr>
                <w:b/>
                <w:bCs/>
              </w:rPr>
            </w:pPr>
            <w:r w:rsidRPr="002F0823">
              <w:rPr>
                <w:i/>
                <w:iCs/>
              </w:rPr>
              <w:t>Do you have safety cases, processes that you have developed that you can share in this instance?</w:t>
            </w:r>
          </w:p>
        </w:tc>
      </w:tr>
      <w:tr w:rsidR="0072432E" w14:paraId="5FF56DFD" w14:textId="77777777" w:rsidTr="001F5EE0">
        <w:trPr>
          <w:trHeight w:val="662"/>
        </w:trPr>
        <w:tc>
          <w:tcPr>
            <w:tcW w:w="11054" w:type="dxa"/>
          </w:tcPr>
          <w:p w14:paraId="35EAB0E8" w14:textId="4CCC2534" w:rsidR="0072432E" w:rsidRDefault="0072432E" w:rsidP="00BC0963">
            <w:pPr>
              <w:rPr>
                <w:b/>
                <w:bCs/>
              </w:rPr>
            </w:pPr>
            <w:r>
              <w:t>For example:</w:t>
            </w:r>
            <w:r>
              <w:rPr>
                <w:b/>
                <w:bCs/>
              </w:rPr>
              <w:t xml:space="preserve"> </w:t>
            </w:r>
            <w:r w:rsidRPr="00BE6E7D">
              <w:t xml:space="preserve">Carrying out an activity that requires an environmental licence Approvals under the </w:t>
            </w:r>
            <w:r w:rsidRPr="00BE6E7D">
              <w:rPr>
                <w:i/>
                <w:iCs/>
              </w:rPr>
              <w:t xml:space="preserve">Environment Protection and Biodiversity Conservation Act </w:t>
            </w:r>
            <w:r w:rsidRPr="00BE6E7D">
              <w:t>(EPBC Act)</w:t>
            </w:r>
            <w:r w:rsidR="002D6071">
              <w:t>,</w:t>
            </w:r>
            <w:r w:rsidRPr="00BE6E7D">
              <w:t xml:space="preserve"> </w:t>
            </w:r>
            <w:r w:rsidR="002D6071">
              <w:t>w</w:t>
            </w:r>
            <w:r w:rsidRPr="00BE6E7D">
              <w:t>aste management and pollution</w:t>
            </w:r>
            <w:r w:rsidR="002D6071">
              <w:t>,</w:t>
            </w:r>
            <w:r w:rsidRPr="00BE6E7D">
              <w:t xml:space="preserve"> </w:t>
            </w:r>
            <w:r w:rsidR="002D6071">
              <w:t>w</w:t>
            </w:r>
            <w:r w:rsidRPr="00BE6E7D">
              <w:t xml:space="preserve">ater supply, </w:t>
            </w:r>
            <w:r w:rsidR="002D6071">
              <w:t>o</w:t>
            </w:r>
            <w:r w:rsidRPr="00BE6E7D">
              <w:t>btaining</w:t>
            </w:r>
            <w:r w:rsidRPr="00BE6E7D" w:rsidDel="00887934">
              <w:t xml:space="preserve"> </w:t>
            </w:r>
            <w:r w:rsidRPr="00BE6E7D">
              <w:t>planning and development approval prior to commencement of works</w:t>
            </w:r>
            <w:r w:rsidR="002D6071">
              <w:t>,</w:t>
            </w:r>
            <w:r w:rsidRPr="00BE6E7D">
              <w:t xml:space="preserve"> </w:t>
            </w:r>
            <w:r w:rsidR="002D6071">
              <w:t>p</w:t>
            </w:r>
            <w:r w:rsidRPr="00BE6E7D">
              <w:t>otential approvals relevant to the National Construction Code (NCC)</w:t>
            </w:r>
            <w:r w:rsidR="002D6071">
              <w:t>,</w:t>
            </w:r>
            <w:r w:rsidRPr="00BE6E7D">
              <w:t xml:space="preserve"> </w:t>
            </w:r>
            <w:r w:rsidR="002D6071">
              <w:t>c</w:t>
            </w:r>
            <w:r w:rsidRPr="00BE6E7D">
              <w:t>onstruction or building certificates</w:t>
            </w:r>
            <w:r w:rsidR="00D16FE4">
              <w:t>.</w:t>
            </w:r>
          </w:p>
          <w:p w14:paraId="304CD4CC" w14:textId="079178D8" w:rsidR="0072432E" w:rsidRDefault="0072432E" w:rsidP="00877C15"/>
        </w:tc>
        <w:tc>
          <w:tcPr>
            <w:tcW w:w="11339" w:type="dxa"/>
          </w:tcPr>
          <w:p w14:paraId="4A029405" w14:textId="79BD0F5C" w:rsidR="0072432E" w:rsidRPr="007234AA" w:rsidRDefault="0072432E" w:rsidP="00877C15">
            <w:pPr>
              <w:rPr>
                <w:i/>
              </w:rPr>
            </w:pPr>
          </w:p>
        </w:tc>
      </w:tr>
      <w:tr w:rsidR="0072432E" w14:paraId="6DECEF58" w14:textId="77777777" w:rsidTr="001F5EE0">
        <w:trPr>
          <w:trHeight w:val="6633"/>
        </w:trPr>
        <w:tc>
          <w:tcPr>
            <w:tcW w:w="11054" w:type="dxa"/>
          </w:tcPr>
          <w:p w14:paraId="3ED54F53" w14:textId="2D27F710" w:rsidR="0072432E" w:rsidRDefault="0072432E" w:rsidP="00877C15"/>
        </w:tc>
        <w:tc>
          <w:tcPr>
            <w:tcW w:w="11339" w:type="dxa"/>
          </w:tcPr>
          <w:p w14:paraId="74E41B01" w14:textId="781E7843" w:rsidR="0072432E" w:rsidRDefault="0072432E" w:rsidP="00877C15"/>
        </w:tc>
      </w:tr>
    </w:tbl>
    <w:p w14:paraId="162DE90C" w14:textId="77777777" w:rsidR="008634AD" w:rsidRDefault="008634AD" w:rsidP="00894FAB">
      <w:pPr>
        <w:pStyle w:val="Heading1"/>
      </w:pPr>
      <w:bookmarkStart w:id="5" w:name="_Toc146270803"/>
    </w:p>
    <w:p w14:paraId="4097A6A9" w14:textId="77777777" w:rsidR="008634AD" w:rsidRDefault="008634AD" w:rsidP="00894FAB">
      <w:pPr>
        <w:pStyle w:val="Heading1"/>
      </w:pPr>
    </w:p>
    <w:p w14:paraId="26562018" w14:textId="77777777" w:rsidR="008634AD" w:rsidRDefault="008634AD" w:rsidP="00894FAB">
      <w:pPr>
        <w:pStyle w:val="Heading1"/>
      </w:pPr>
    </w:p>
    <w:p w14:paraId="6FCE0F0D" w14:textId="77777777" w:rsidR="008634AD" w:rsidRDefault="008634AD" w:rsidP="00894FAB">
      <w:pPr>
        <w:pStyle w:val="Heading1"/>
      </w:pPr>
    </w:p>
    <w:p w14:paraId="3F8727F4" w14:textId="77777777" w:rsidR="008634AD" w:rsidRDefault="008634AD" w:rsidP="00894FAB">
      <w:pPr>
        <w:pStyle w:val="Heading1"/>
      </w:pPr>
    </w:p>
    <w:p w14:paraId="11D19737" w14:textId="77777777" w:rsidR="008634AD" w:rsidRDefault="008634AD" w:rsidP="00894FAB">
      <w:pPr>
        <w:pStyle w:val="Heading1"/>
      </w:pPr>
    </w:p>
    <w:p w14:paraId="715C4CBB" w14:textId="77777777" w:rsidR="008634AD" w:rsidRDefault="008634AD" w:rsidP="00894FAB">
      <w:pPr>
        <w:pStyle w:val="Heading1"/>
      </w:pPr>
    </w:p>
    <w:p w14:paraId="132CF2EB" w14:textId="30A2D1ED" w:rsidR="00894FAB" w:rsidRDefault="00894FAB" w:rsidP="00894FAB">
      <w:pPr>
        <w:pStyle w:val="Heading1"/>
      </w:pPr>
      <w:r>
        <w:lastRenderedPageBreak/>
        <w:t>Transport of hydrogen</w:t>
      </w:r>
      <w:bookmarkEnd w:id="5"/>
    </w:p>
    <w:p w14:paraId="44E89E8C" w14:textId="77777777" w:rsidR="00AD1718" w:rsidRPr="00784A9C" w:rsidRDefault="00AD1718" w:rsidP="00784A9C">
      <w:pPr>
        <w:pStyle w:val="Heading2"/>
      </w:pPr>
      <w:r>
        <w:t>Example legislation</w:t>
      </w:r>
    </w:p>
    <w:tbl>
      <w:tblPr>
        <w:tblStyle w:val="TableGrid"/>
        <w:tblW w:w="22108" w:type="dxa"/>
        <w:tblLook w:val="04A0" w:firstRow="1" w:lastRow="0" w:firstColumn="1" w:lastColumn="0" w:noHBand="0" w:noVBand="1"/>
      </w:tblPr>
      <w:tblGrid>
        <w:gridCol w:w="7369"/>
        <w:gridCol w:w="7369"/>
        <w:gridCol w:w="7370"/>
      </w:tblGrid>
      <w:tr w:rsidR="00AD1718" w14:paraId="4DCB3C57" w14:textId="77777777" w:rsidTr="00F0535F">
        <w:tc>
          <w:tcPr>
            <w:tcW w:w="7369" w:type="dxa"/>
          </w:tcPr>
          <w:p w14:paraId="2B173BE6" w14:textId="47C5AF57" w:rsidR="00AD1718" w:rsidRPr="000F3B28" w:rsidRDefault="008941CD">
            <w:pPr>
              <w:rPr>
                <w:b/>
                <w:bCs/>
              </w:rPr>
            </w:pPr>
            <w:r>
              <w:rPr>
                <w:b/>
                <w:bCs/>
              </w:rPr>
              <w:t>SA</w:t>
            </w:r>
            <w:r w:rsidR="00AD1718" w:rsidRPr="000F3B28">
              <w:rPr>
                <w:b/>
                <w:bCs/>
              </w:rPr>
              <w:t xml:space="preserve"> Legislation</w:t>
            </w:r>
          </w:p>
        </w:tc>
        <w:tc>
          <w:tcPr>
            <w:tcW w:w="7369" w:type="dxa"/>
          </w:tcPr>
          <w:p w14:paraId="3561B4A2" w14:textId="41B69663" w:rsidR="00AD1718" w:rsidRPr="000F3B28" w:rsidRDefault="00F6097D">
            <w:pPr>
              <w:rPr>
                <w:b/>
                <w:bCs/>
              </w:rPr>
            </w:pPr>
            <w:r>
              <w:rPr>
                <w:b/>
                <w:bCs/>
              </w:rPr>
              <w:t xml:space="preserve">NT </w:t>
            </w:r>
            <w:r w:rsidR="00AD1718" w:rsidRPr="000F3B28">
              <w:rPr>
                <w:b/>
                <w:bCs/>
              </w:rPr>
              <w:t>Legislation</w:t>
            </w:r>
          </w:p>
        </w:tc>
        <w:tc>
          <w:tcPr>
            <w:tcW w:w="7370" w:type="dxa"/>
          </w:tcPr>
          <w:p w14:paraId="005B68AC" w14:textId="1C165F17" w:rsidR="00AD1718" w:rsidRPr="000F3B28" w:rsidRDefault="00F6097D">
            <w:pPr>
              <w:rPr>
                <w:b/>
                <w:bCs/>
              </w:rPr>
            </w:pPr>
            <w:r>
              <w:rPr>
                <w:b/>
                <w:bCs/>
              </w:rPr>
              <w:t>WA</w:t>
            </w:r>
            <w:r w:rsidR="00AD1718" w:rsidRPr="000F3B28">
              <w:rPr>
                <w:b/>
                <w:bCs/>
              </w:rPr>
              <w:t xml:space="preserve"> Legislation</w:t>
            </w:r>
          </w:p>
        </w:tc>
      </w:tr>
      <w:tr w:rsidR="00AD1718" w:rsidRPr="00B10C71" w14:paraId="209F949C" w14:textId="77777777" w:rsidTr="00F0535F">
        <w:tc>
          <w:tcPr>
            <w:tcW w:w="7369" w:type="dxa"/>
          </w:tcPr>
          <w:p w14:paraId="6F280153" w14:textId="77777777" w:rsidR="008941CD" w:rsidRDefault="008941CD" w:rsidP="008941CD">
            <w:pPr>
              <w:rPr>
                <w:i/>
                <w:iCs/>
              </w:rPr>
            </w:pPr>
            <w:r>
              <w:rPr>
                <w:i/>
                <w:iCs/>
              </w:rPr>
              <w:t xml:space="preserve">Dangerous Substances Act 1979 (SA) </w:t>
            </w:r>
          </w:p>
          <w:p w14:paraId="24BE6F1C" w14:textId="7BB6E975" w:rsidR="00EC14FC" w:rsidRPr="00074DBD" w:rsidRDefault="00EC14FC" w:rsidP="00074DBD">
            <w:pPr>
              <w:pStyle w:val="ListParagraph"/>
              <w:numPr>
                <w:ilvl w:val="0"/>
                <w:numId w:val="19"/>
              </w:numPr>
              <w:rPr>
                <w:i/>
                <w:iCs/>
              </w:rPr>
            </w:pPr>
            <w:r>
              <w:t>Dangerous Substances (</w:t>
            </w:r>
            <w:r w:rsidR="00A118FC">
              <w:t xml:space="preserve">Dangerous Goods </w:t>
            </w:r>
            <w:r w:rsidR="00074DBD">
              <w:t>T</w:t>
            </w:r>
            <w:r>
              <w:t xml:space="preserve">ransport) Regulations 2023 </w:t>
            </w:r>
          </w:p>
          <w:p w14:paraId="4197C48E" w14:textId="0C0CBA9F" w:rsidR="00074DBD" w:rsidRPr="00074DBD" w:rsidRDefault="00074DBD" w:rsidP="00074DBD">
            <w:pPr>
              <w:pStyle w:val="ListParagraph"/>
              <w:rPr>
                <w:i/>
                <w:iCs/>
              </w:rPr>
            </w:pPr>
            <w:r>
              <w:rPr>
                <w:i/>
                <w:iCs/>
              </w:rPr>
              <w:t>(</w:t>
            </w:r>
            <w:proofErr w:type="gramStart"/>
            <w:r>
              <w:rPr>
                <w:i/>
                <w:iCs/>
              </w:rPr>
              <w:t>implements</w:t>
            </w:r>
            <w:proofErr w:type="gramEnd"/>
            <w:r>
              <w:rPr>
                <w:i/>
                <w:iCs/>
              </w:rPr>
              <w:t xml:space="preserve"> the AD</w:t>
            </w:r>
            <w:r w:rsidR="00741555">
              <w:rPr>
                <w:i/>
                <w:iCs/>
              </w:rPr>
              <w:t>G</w:t>
            </w:r>
            <w:r>
              <w:rPr>
                <w:i/>
                <w:iCs/>
              </w:rPr>
              <w:t>C</w:t>
            </w:r>
            <w:r w:rsidR="004C758C">
              <w:rPr>
                <w:i/>
                <w:iCs/>
              </w:rPr>
              <w:t>)</w:t>
            </w:r>
          </w:p>
          <w:p w14:paraId="08D6B5BE" w14:textId="6C8C03A5" w:rsidR="00AD1718" w:rsidRPr="00F0535F" w:rsidRDefault="00AD1718" w:rsidP="008B4B90">
            <w:pPr>
              <w:rPr>
                <w:i/>
                <w:iCs/>
              </w:rPr>
            </w:pPr>
          </w:p>
        </w:tc>
        <w:tc>
          <w:tcPr>
            <w:tcW w:w="7369" w:type="dxa"/>
          </w:tcPr>
          <w:p w14:paraId="5FC0570E" w14:textId="77777777" w:rsidR="00AD1718" w:rsidRDefault="00B03812" w:rsidP="00F0535F">
            <w:pPr>
              <w:rPr>
                <w:i/>
                <w:iCs/>
              </w:rPr>
            </w:pPr>
            <w:r>
              <w:rPr>
                <w:i/>
                <w:iCs/>
              </w:rPr>
              <w:t>Transport of Dangerous Goods by Road and Rail (National Uniform Legislation) Act 2010</w:t>
            </w:r>
          </w:p>
          <w:p w14:paraId="6B486A00" w14:textId="77777777" w:rsidR="00370163" w:rsidRDefault="00370163" w:rsidP="00370163">
            <w:pPr>
              <w:pStyle w:val="ListParagraph"/>
              <w:numPr>
                <w:ilvl w:val="0"/>
                <w:numId w:val="18"/>
              </w:numPr>
              <w:ind w:left="311" w:hanging="218"/>
            </w:pPr>
            <w:r w:rsidRPr="00370163">
              <w:t>Transport of Dangerous Goods by Road and Rail (National Uniform Legislation) Regulations 2011</w:t>
            </w:r>
          </w:p>
          <w:p w14:paraId="07CF5691" w14:textId="77777777" w:rsidR="008B4B90" w:rsidRDefault="008B4B90" w:rsidP="008B4B90">
            <w:pPr>
              <w:rPr>
                <w:i/>
                <w:iCs/>
              </w:rPr>
            </w:pPr>
          </w:p>
          <w:p w14:paraId="1DB23024" w14:textId="464CB52D" w:rsidR="008B4B90" w:rsidRPr="00BE6E7D" w:rsidRDefault="008B4B90" w:rsidP="008B4B90">
            <w:pPr>
              <w:rPr>
                <w:i/>
                <w:iCs/>
              </w:rPr>
            </w:pPr>
            <w:r w:rsidRPr="00BE6E7D">
              <w:rPr>
                <w:i/>
                <w:iCs/>
              </w:rPr>
              <w:t>Dangerous Goods Act 1998</w:t>
            </w:r>
          </w:p>
          <w:p w14:paraId="173C1D5F" w14:textId="57ED8E06" w:rsidR="008B4B90" w:rsidRPr="000766C2" w:rsidRDefault="008B4B90" w:rsidP="008B4B90">
            <w:pPr>
              <w:pStyle w:val="ListParagraph"/>
              <w:numPr>
                <w:ilvl w:val="0"/>
                <w:numId w:val="18"/>
              </w:numPr>
              <w:ind w:left="311" w:hanging="218"/>
            </w:pPr>
            <w:r>
              <w:t>Dangerous Goods Regulations 1985</w:t>
            </w:r>
          </w:p>
        </w:tc>
        <w:tc>
          <w:tcPr>
            <w:tcW w:w="7370" w:type="dxa"/>
          </w:tcPr>
          <w:p w14:paraId="0FD67528" w14:textId="548F39E1" w:rsidR="00BD2747" w:rsidRPr="00BE6E7D" w:rsidRDefault="00BD2747" w:rsidP="00BD2747">
            <w:pPr>
              <w:rPr>
                <w:i/>
                <w:iCs/>
              </w:rPr>
            </w:pPr>
            <w:r w:rsidRPr="00BE6E7D">
              <w:rPr>
                <w:i/>
                <w:iCs/>
              </w:rPr>
              <w:t>Dangerous Goods Safety Act 2004.</w:t>
            </w:r>
          </w:p>
          <w:p w14:paraId="46D87BF5" w14:textId="6DDDDAAC" w:rsidR="00BD2747" w:rsidRDefault="00BD2747" w:rsidP="00F0535F">
            <w:pPr>
              <w:pStyle w:val="ListParagraph"/>
              <w:numPr>
                <w:ilvl w:val="0"/>
                <w:numId w:val="18"/>
              </w:numPr>
              <w:ind w:left="311" w:hanging="218"/>
            </w:pPr>
            <w:r>
              <w:t>Dangerous Goods Safety (Storage and Handling of Non-Explosives) Regulations 2007</w:t>
            </w:r>
          </w:p>
          <w:p w14:paraId="102DA972" w14:textId="731AE1FB" w:rsidR="00BD2747" w:rsidRDefault="00BD2747" w:rsidP="00F0535F">
            <w:pPr>
              <w:pStyle w:val="ListParagraph"/>
              <w:numPr>
                <w:ilvl w:val="0"/>
                <w:numId w:val="18"/>
              </w:numPr>
              <w:ind w:left="311" w:hanging="218"/>
            </w:pPr>
            <w:r>
              <w:t>Dangerous Goods Safety (Major Hazard Facilities) Regulations 2007</w:t>
            </w:r>
          </w:p>
          <w:p w14:paraId="42CA2B58" w14:textId="695C50CB" w:rsidR="00BD2747" w:rsidRDefault="00BD2747" w:rsidP="00F0535F">
            <w:pPr>
              <w:pStyle w:val="ListParagraph"/>
              <w:numPr>
                <w:ilvl w:val="0"/>
                <w:numId w:val="18"/>
              </w:numPr>
              <w:ind w:left="311" w:hanging="218"/>
            </w:pPr>
            <w:r>
              <w:t>Dangerous Goods Safety (Road and Rail Transport of Non-Explosives) Regulations 2007</w:t>
            </w:r>
          </w:p>
          <w:p w14:paraId="35733AB2" w14:textId="79554B37" w:rsidR="00AD1718" w:rsidRPr="000766C2" w:rsidRDefault="00BF1520" w:rsidP="00F0535F">
            <w:pPr>
              <w:pStyle w:val="ListParagraph"/>
              <w:numPr>
                <w:ilvl w:val="0"/>
                <w:numId w:val="18"/>
              </w:numPr>
              <w:ind w:left="311" w:hanging="218"/>
            </w:pPr>
            <w:r>
              <w:t>Dangerous Goods Safety (General) Regulations 2007.</w:t>
            </w:r>
          </w:p>
        </w:tc>
      </w:tr>
    </w:tbl>
    <w:p w14:paraId="11FC6DFE" w14:textId="77777777" w:rsidR="00AD1718" w:rsidRDefault="00AD1718" w:rsidP="00AD1718"/>
    <w:p w14:paraId="1EC8C4DE" w14:textId="7FEDBC90" w:rsidR="002667ED" w:rsidRDefault="002667ED" w:rsidP="002667ED">
      <w:pPr>
        <w:pStyle w:val="Heading2"/>
      </w:pPr>
      <w:r>
        <w:t>Input Table</w:t>
      </w:r>
    </w:p>
    <w:tbl>
      <w:tblPr>
        <w:tblStyle w:val="TableGrid"/>
        <w:tblW w:w="22108" w:type="dxa"/>
        <w:tblLook w:val="04A0" w:firstRow="1" w:lastRow="0" w:firstColumn="1" w:lastColumn="0" w:noHBand="0" w:noVBand="1"/>
      </w:tblPr>
      <w:tblGrid>
        <w:gridCol w:w="11054"/>
        <w:gridCol w:w="11054"/>
      </w:tblGrid>
      <w:tr w:rsidR="00D50538" w14:paraId="3CB665BF" w14:textId="77777777" w:rsidTr="00F0535F">
        <w:trPr>
          <w:tblHeader/>
        </w:trPr>
        <w:tc>
          <w:tcPr>
            <w:tcW w:w="11054" w:type="dxa"/>
          </w:tcPr>
          <w:p w14:paraId="45344573" w14:textId="77777777" w:rsidR="00D50538" w:rsidRDefault="00D50538" w:rsidP="00D50538">
            <w:pPr>
              <w:pStyle w:val="Heading2"/>
            </w:pPr>
            <w:r>
              <w:t>Relevant regulatory obligations</w:t>
            </w:r>
          </w:p>
          <w:p w14:paraId="01592665" w14:textId="77777777" w:rsidR="00D50538" w:rsidRDefault="00D50538" w:rsidP="00D50538">
            <w:pPr>
              <w:pStyle w:val="ListParagraph"/>
              <w:numPr>
                <w:ilvl w:val="0"/>
                <w:numId w:val="17"/>
              </w:numPr>
              <w:ind w:left="392" w:hanging="316"/>
              <w:rPr>
                <w:i/>
                <w:iCs/>
              </w:rPr>
            </w:pPr>
            <w:r w:rsidRPr="00AB6FC3">
              <w:rPr>
                <w:i/>
                <w:iCs/>
              </w:rPr>
              <w:t xml:space="preserve">What are the regulatory obligations relevant to hydrogen projects of which you are aware? </w:t>
            </w:r>
          </w:p>
          <w:p w14:paraId="5422AD75" w14:textId="77777777" w:rsidR="00D50538" w:rsidRPr="00AB6FC3" w:rsidRDefault="00D50538" w:rsidP="00D50538">
            <w:pPr>
              <w:pStyle w:val="ListParagraph"/>
              <w:numPr>
                <w:ilvl w:val="0"/>
                <w:numId w:val="17"/>
              </w:numPr>
              <w:ind w:left="392" w:hanging="316"/>
              <w:rPr>
                <w:i/>
                <w:iCs/>
              </w:rPr>
            </w:pPr>
            <w:r w:rsidRPr="00AB6FC3">
              <w:rPr>
                <w:i/>
                <w:iCs/>
              </w:rPr>
              <w:t>What was unique or different about applying this obligation to a hydrogen project compared to another project?</w:t>
            </w:r>
          </w:p>
          <w:p w14:paraId="68459DD7" w14:textId="51654742" w:rsidR="00D50538" w:rsidRPr="00A90D8C" w:rsidRDefault="00D50538" w:rsidP="00D50538">
            <w:pPr>
              <w:pStyle w:val="ListParagraph"/>
              <w:numPr>
                <w:ilvl w:val="0"/>
                <w:numId w:val="17"/>
              </w:numPr>
              <w:ind w:left="392" w:hanging="316"/>
              <w:rPr>
                <w:b/>
                <w:bCs/>
              </w:rPr>
            </w:pPr>
            <w:r w:rsidRPr="00AB6FC3">
              <w:rPr>
                <w:i/>
                <w:iCs/>
              </w:rPr>
              <w:t>What are your experiences, challenges or lessons learned applying this obligation to your hydrogen activities?</w:t>
            </w:r>
          </w:p>
        </w:tc>
        <w:tc>
          <w:tcPr>
            <w:tcW w:w="11054" w:type="dxa"/>
          </w:tcPr>
          <w:p w14:paraId="793BADCB" w14:textId="77777777" w:rsidR="00D50538" w:rsidRDefault="00D50538" w:rsidP="00D50538">
            <w:pPr>
              <w:pStyle w:val="Heading2"/>
            </w:pPr>
            <w:r>
              <w:t>Best practice</w:t>
            </w:r>
          </w:p>
          <w:p w14:paraId="01873DD6" w14:textId="77777777" w:rsidR="00D50538" w:rsidRPr="002F0823" w:rsidRDefault="00D50538" w:rsidP="00D50538">
            <w:pPr>
              <w:pStyle w:val="ListParagraph"/>
              <w:numPr>
                <w:ilvl w:val="0"/>
                <w:numId w:val="17"/>
              </w:numPr>
              <w:ind w:left="392" w:hanging="316"/>
              <w:rPr>
                <w:i/>
                <w:iCs/>
              </w:rPr>
            </w:pPr>
            <w:r w:rsidRPr="002F0823">
              <w:rPr>
                <w:i/>
                <w:iCs/>
              </w:rPr>
              <w:t>What standards have you identified as relevant to complying with this obligation (</w:t>
            </w:r>
            <w:proofErr w:type="gramStart"/>
            <w:r w:rsidRPr="002F0823">
              <w:rPr>
                <w:i/>
                <w:iCs/>
              </w:rPr>
              <w:t>e.g.</w:t>
            </w:r>
            <w:proofErr w:type="gramEnd"/>
            <w:r w:rsidRPr="002F0823">
              <w:rPr>
                <w:i/>
                <w:iCs/>
              </w:rPr>
              <w:t xml:space="preserve"> assessing and mitigating risks associated with the hydrogen project hazards)?</w:t>
            </w:r>
          </w:p>
          <w:p w14:paraId="3C5BDC3C" w14:textId="77777777" w:rsidR="00D50538" w:rsidRPr="002F0823" w:rsidRDefault="00D50538" w:rsidP="00D50538">
            <w:pPr>
              <w:pStyle w:val="ListParagraph"/>
              <w:numPr>
                <w:ilvl w:val="0"/>
                <w:numId w:val="17"/>
              </w:numPr>
              <w:ind w:left="392" w:hanging="316"/>
              <w:rPr>
                <w:i/>
                <w:iCs/>
              </w:rPr>
            </w:pPr>
            <w:r w:rsidRPr="002F0823">
              <w:rPr>
                <w:i/>
                <w:iCs/>
              </w:rPr>
              <w:t>Were there instances where you relied on evidence other than recognised standards to demonstrate risk assessment processes or mitigation measures?</w:t>
            </w:r>
          </w:p>
          <w:p w14:paraId="171C88BD" w14:textId="2B1CCB0E" w:rsidR="00D50538" w:rsidRPr="00A90D8C" w:rsidRDefault="00D50538" w:rsidP="00D50538">
            <w:pPr>
              <w:pStyle w:val="ListParagraph"/>
              <w:numPr>
                <w:ilvl w:val="0"/>
                <w:numId w:val="17"/>
              </w:numPr>
              <w:ind w:left="392" w:hanging="316"/>
              <w:rPr>
                <w:b/>
                <w:bCs/>
              </w:rPr>
            </w:pPr>
            <w:r w:rsidRPr="002F0823">
              <w:rPr>
                <w:i/>
                <w:iCs/>
              </w:rPr>
              <w:t>Do you have safety cases, processes that you have developed that you can share in this instance?</w:t>
            </w:r>
          </w:p>
        </w:tc>
      </w:tr>
      <w:tr w:rsidR="0072432E" w14:paraId="02472B8E" w14:textId="77777777" w:rsidTr="00F0535F">
        <w:trPr>
          <w:trHeight w:val="639"/>
        </w:trPr>
        <w:tc>
          <w:tcPr>
            <w:tcW w:w="11054" w:type="dxa"/>
          </w:tcPr>
          <w:p w14:paraId="5CF99434" w14:textId="77777777" w:rsidR="0072432E" w:rsidRDefault="003124CE" w:rsidP="00D17CF3">
            <w:r w:rsidRPr="00D50538">
              <w:t xml:space="preserve">For example: </w:t>
            </w:r>
            <w:r w:rsidR="0072432E" w:rsidRPr="00D50538">
              <w:t>Driver licensing</w:t>
            </w:r>
            <w:r w:rsidR="00AE4FAD" w:rsidRPr="00D50538">
              <w:t>,</w:t>
            </w:r>
            <w:r w:rsidR="0072432E" w:rsidRPr="00D50538">
              <w:t xml:space="preserve"> </w:t>
            </w:r>
            <w:r w:rsidR="002D6071">
              <w:t>t</w:t>
            </w:r>
            <w:r w:rsidR="0072432E" w:rsidRPr="00D50538">
              <w:t>ransport of dangerous goods by road or rail</w:t>
            </w:r>
            <w:r w:rsidR="002D6071">
              <w:t xml:space="preserve"> (c</w:t>
            </w:r>
            <w:r w:rsidR="0072432E" w:rsidRPr="00D50538">
              <w:t>ompressed gas</w:t>
            </w:r>
            <w:r w:rsidR="00AE4FAD" w:rsidRPr="00D50538">
              <w:t xml:space="preserve">, </w:t>
            </w:r>
            <w:r w:rsidR="002D6071">
              <w:t>r</w:t>
            </w:r>
            <w:r w:rsidR="0072432E" w:rsidRPr="00D50538">
              <w:t>efrigerated liquid</w:t>
            </w:r>
            <w:r w:rsidR="00AE4FAD" w:rsidRPr="00D50538">
              <w:t xml:space="preserve">, </w:t>
            </w:r>
            <w:r w:rsidR="002D6071">
              <w:t>a</w:t>
            </w:r>
            <w:r w:rsidR="0072432E" w:rsidRPr="00D50538">
              <w:t>mmonia</w:t>
            </w:r>
            <w:r w:rsidR="00AE4FAD" w:rsidRPr="00D50538">
              <w:t xml:space="preserve">, </w:t>
            </w:r>
            <w:r w:rsidR="002D6071">
              <w:t>m</w:t>
            </w:r>
            <w:r w:rsidR="0072432E" w:rsidRPr="00D50538">
              <w:t>ethanol</w:t>
            </w:r>
            <w:r w:rsidR="00AE4FAD" w:rsidRPr="00D50538">
              <w:t xml:space="preserve">, </w:t>
            </w:r>
            <w:r w:rsidR="00B4567A">
              <w:t>f</w:t>
            </w:r>
            <w:r w:rsidR="0072432E" w:rsidRPr="00D50538">
              <w:t>uel cell cartridges containing hydrogen in metal hydride</w:t>
            </w:r>
            <w:r w:rsidR="00AB7517">
              <w:t>)</w:t>
            </w:r>
            <w:r w:rsidR="00082DF9" w:rsidRPr="00D50538">
              <w:t>.</w:t>
            </w:r>
          </w:p>
          <w:p w14:paraId="3230A8F9" w14:textId="77777777" w:rsidR="003A7E1D" w:rsidRDefault="003A7E1D" w:rsidP="00D17CF3"/>
          <w:p w14:paraId="5B488F09" w14:textId="77777777" w:rsidR="003A7E1D" w:rsidRPr="003A7E1D" w:rsidRDefault="003A7E1D" w:rsidP="001F5EE0">
            <w:r w:rsidRPr="003A7E1D">
              <w:t>A vehicle is required to be licensed to transport dangerous goods when the vehicle is used to transport:</w:t>
            </w:r>
          </w:p>
          <w:p w14:paraId="09A4420F" w14:textId="71507A88" w:rsidR="003A7E1D" w:rsidRPr="003A7E1D" w:rsidRDefault="003A7E1D" w:rsidP="001F5EE0">
            <w:pPr>
              <w:numPr>
                <w:ilvl w:val="0"/>
                <w:numId w:val="20"/>
              </w:numPr>
              <w:ind w:left="1020"/>
            </w:pPr>
            <w:r w:rsidRPr="003A7E1D">
              <w:t>dangerous goods in a receptacle with a capacity of more than 50</w:t>
            </w:r>
            <w:r w:rsidR="008634AD">
              <w:t>0L</w:t>
            </w:r>
            <w:r w:rsidRPr="003A7E1D">
              <w:t>; or</w:t>
            </w:r>
          </w:p>
          <w:p w14:paraId="7D87019A" w14:textId="3607A5DB" w:rsidR="003A7E1D" w:rsidRPr="003A7E1D" w:rsidRDefault="003A7E1D" w:rsidP="001F5EE0">
            <w:pPr>
              <w:numPr>
                <w:ilvl w:val="0"/>
                <w:numId w:val="20"/>
              </w:numPr>
              <w:ind w:left="1020"/>
            </w:pPr>
            <w:r w:rsidRPr="003A7E1D">
              <w:t>more than 500</w:t>
            </w:r>
            <w:r w:rsidR="008634AD">
              <w:t xml:space="preserve">kg </w:t>
            </w:r>
            <w:r w:rsidRPr="003A7E1D">
              <w:t>of dangerous goods in a receptacle.</w:t>
            </w:r>
          </w:p>
          <w:p w14:paraId="42CCA7C5" w14:textId="2155F2C2" w:rsidR="003A7E1D" w:rsidRPr="00D50538" w:rsidRDefault="003A7E1D" w:rsidP="00D17CF3"/>
        </w:tc>
        <w:tc>
          <w:tcPr>
            <w:tcW w:w="11054" w:type="dxa"/>
          </w:tcPr>
          <w:p w14:paraId="681ED7BC" w14:textId="6EA36ADD" w:rsidR="0072432E" w:rsidRDefault="0072432E" w:rsidP="00D17CF3"/>
        </w:tc>
      </w:tr>
      <w:tr w:rsidR="0072432E" w14:paraId="5AA2520C" w14:textId="77777777" w:rsidTr="008634AD">
        <w:trPr>
          <w:trHeight w:val="6188"/>
        </w:trPr>
        <w:tc>
          <w:tcPr>
            <w:tcW w:w="11054" w:type="dxa"/>
          </w:tcPr>
          <w:p w14:paraId="5957CFC5" w14:textId="219255B6" w:rsidR="0072432E" w:rsidRDefault="0072432E" w:rsidP="00D17CF3"/>
        </w:tc>
        <w:tc>
          <w:tcPr>
            <w:tcW w:w="11054" w:type="dxa"/>
          </w:tcPr>
          <w:p w14:paraId="35821668" w14:textId="63B369A2" w:rsidR="0072432E" w:rsidRDefault="0072432E" w:rsidP="00D17CF3"/>
        </w:tc>
      </w:tr>
    </w:tbl>
    <w:p w14:paraId="4CE6B80E" w14:textId="0C81F65B" w:rsidR="0092673F" w:rsidRDefault="0092673F" w:rsidP="005D6D21"/>
    <w:sectPr w:rsidR="0092673F" w:rsidSect="00AA00EC">
      <w:footerReference w:type="default" r:id="rId11"/>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6BD9" w14:textId="77777777" w:rsidR="00541DC1" w:rsidRDefault="00541DC1" w:rsidP="00A147F6">
      <w:pPr>
        <w:spacing w:after="0" w:line="240" w:lineRule="auto"/>
      </w:pPr>
      <w:r>
        <w:separator/>
      </w:r>
    </w:p>
  </w:endnote>
  <w:endnote w:type="continuationSeparator" w:id="0">
    <w:p w14:paraId="3A8FD7EB" w14:textId="77777777" w:rsidR="00541DC1" w:rsidRDefault="00541DC1" w:rsidP="00A147F6">
      <w:pPr>
        <w:spacing w:after="0" w:line="240" w:lineRule="auto"/>
      </w:pPr>
      <w:r>
        <w:continuationSeparator/>
      </w:r>
    </w:p>
  </w:endnote>
  <w:endnote w:type="continuationNotice" w:id="1">
    <w:p w14:paraId="3320AC46" w14:textId="77777777" w:rsidR="00541DC1" w:rsidRDefault="00541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412685"/>
      <w:docPartObj>
        <w:docPartGallery w:val="Page Numbers (Bottom of Page)"/>
        <w:docPartUnique/>
      </w:docPartObj>
    </w:sdtPr>
    <w:sdtEndPr>
      <w:rPr>
        <w:noProof/>
      </w:rPr>
    </w:sdtEndPr>
    <w:sdtContent>
      <w:p w14:paraId="319ECFD9" w14:textId="062EB3CE" w:rsidR="00A147F6" w:rsidRDefault="00A147F6" w:rsidP="00A147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0320DB" w14:textId="77777777" w:rsidR="00A147F6" w:rsidRDefault="00A14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F1FF" w14:textId="77777777" w:rsidR="00541DC1" w:rsidRDefault="00541DC1" w:rsidP="00A147F6">
      <w:pPr>
        <w:spacing w:after="0" w:line="240" w:lineRule="auto"/>
      </w:pPr>
      <w:r>
        <w:separator/>
      </w:r>
    </w:p>
  </w:footnote>
  <w:footnote w:type="continuationSeparator" w:id="0">
    <w:p w14:paraId="41EA2933" w14:textId="77777777" w:rsidR="00541DC1" w:rsidRDefault="00541DC1" w:rsidP="00A147F6">
      <w:pPr>
        <w:spacing w:after="0" w:line="240" w:lineRule="auto"/>
      </w:pPr>
      <w:r>
        <w:continuationSeparator/>
      </w:r>
    </w:p>
  </w:footnote>
  <w:footnote w:type="continuationNotice" w:id="1">
    <w:p w14:paraId="353A54FE" w14:textId="77777777" w:rsidR="00541DC1" w:rsidRDefault="00541D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CA7"/>
    <w:multiLevelType w:val="hybridMultilevel"/>
    <w:tmpl w:val="25F46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4D6D53"/>
    <w:multiLevelType w:val="hybridMultilevel"/>
    <w:tmpl w:val="D06C4F08"/>
    <w:lvl w:ilvl="0" w:tplc="74CC361A">
      <w:start w:val="1"/>
      <w:numFmt w:val="bullet"/>
      <w:lvlText w:val="•"/>
      <w:lvlJc w:val="left"/>
      <w:pPr>
        <w:tabs>
          <w:tab w:val="num" w:pos="720"/>
        </w:tabs>
        <w:ind w:left="720" w:hanging="360"/>
      </w:pPr>
      <w:rPr>
        <w:rFonts w:ascii="Times New Roman" w:hAnsi="Times New Roman" w:hint="default"/>
      </w:rPr>
    </w:lvl>
    <w:lvl w:ilvl="1" w:tplc="10EA3862" w:tentative="1">
      <w:start w:val="1"/>
      <w:numFmt w:val="bullet"/>
      <w:lvlText w:val="•"/>
      <w:lvlJc w:val="left"/>
      <w:pPr>
        <w:tabs>
          <w:tab w:val="num" w:pos="1440"/>
        </w:tabs>
        <w:ind w:left="1440" w:hanging="360"/>
      </w:pPr>
      <w:rPr>
        <w:rFonts w:ascii="Times New Roman" w:hAnsi="Times New Roman" w:hint="default"/>
      </w:rPr>
    </w:lvl>
    <w:lvl w:ilvl="2" w:tplc="85546960" w:tentative="1">
      <w:start w:val="1"/>
      <w:numFmt w:val="bullet"/>
      <w:lvlText w:val="•"/>
      <w:lvlJc w:val="left"/>
      <w:pPr>
        <w:tabs>
          <w:tab w:val="num" w:pos="2160"/>
        </w:tabs>
        <w:ind w:left="2160" w:hanging="360"/>
      </w:pPr>
      <w:rPr>
        <w:rFonts w:ascii="Times New Roman" w:hAnsi="Times New Roman" w:hint="default"/>
      </w:rPr>
    </w:lvl>
    <w:lvl w:ilvl="3" w:tplc="ECA885A2" w:tentative="1">
      <w:start w:val="1"/>
      <w:numFmt w:val="bullet"/>
      <w:lvlText w:val="•"/>
      <w:lvlJc w:val="left"/>
      <w:pPr>
        <w:tabs>
          <w:tab w:val="num" w:pos="2880"/>
        </w:tabs>
        <w:ind w:left="2880" w:hanging="360"/>
      </w:pPr>
      <w:rPr>
        <w:rFonts w:ascii="Times New Roman" w:hAnsi="Times New Roman" w:hint="default"/>
      </w:rPr>
    </w:lvl>
    <w:lvl w:ilvl="4" w:tplc="0FEE7F52" w:tentative="1">
      <w:start w:val="1"/>
      <w:numFmt w:val="bullet"/>
      <w:lvlText w:val="•"/>
      <w:lvlJc w:val="left"/>
      <w:pPr>
        <w:tabs>
          <w:tab w:val="num" w:pos="3600"/>
        </w:tabs>
        <w:ind w:left="3600" w:hanging="360"/>
      </w:pPr>
      <w:rPr>
        <w:rFonts w:ascii="Times New Roman" w:hAnsi="Times New Roman" w:hint="default"/>
      </w:rPr>
    </w:lvl>
    <w:lvl w:ilvl="5" w:tplc="D0C46AD0" w:tentative="1">
      <w:start w:val="1"/>
      <w:numFmt w:val="bullet"/>
      <w:lvlText w:val="•"/>
      <w:lvlJc w:val="left"/>
      <w:pPr>
        <w:tabs>
          <w:tab w:val="num" w:pos="4320"/>
        </w:tabs>
        <w:ind w:left="4320" w:hanging="360"/>
      </w:pPr>
      <w:rPr>
        <w:rFonts w:ascii="Times New Roman" w:hAnsi="Times New Roman" w:hint="default"/>
      </w:rPr>
    </w:lvl>
    <w:lvl w:ilvl="6" w:tplc="1D907A28" w:tentative="1">
      <w:start w:val="1"/>
      <w:numFmt w:val="bullet"/>
      <w:lvlText w:val="•"/>
      <w:lvlJc w:val="left"/>
      <w:pPr>
        <w:tabs>
          <w:tab w:val="num" w:pos="5040"/>
        </w:tabs>
        <w:ind w:left="5040" w:hanging="360"/>
      </w:pPr>
      <w:rPr>
        <w:rFonts w:ascii="Times New Roman" w:hAnsi="Times New Roman" w:hint="default"/>
      </w:rPr>
    </w:lvl>
    <w:lvl w:ilvl="7" w:tplc="CAE8A86C" w:tentative="1">
      <w:start w:val="1"/>
      <w:numFmt w:val="bullet"/>
      <w:lvlText w:val="•"/>
      <w:lvlJc w:val="left"/>
      <w:pPr>
        <w:tabs>
          <w:tab w:val="num" w:pos="5760"/>
        </w:tabs>
        <w:ind w:left="5760" w:hanging="360"/>
      </w:pPr>
      <w:rPr>
        <w:rFonts w:ascii="Times New Roman" w:hAnsi="Times New Roman" w:hint="default"/>
      </w:rPr>
    </w:lvl>
    <w:lvl w:ilvl="8" w:tplc="A170D8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F05045"/>
    <w:multiLevelType w:val="hybridMultilevel"/>
    <w:tmpl w:val="41361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9B097D"/>
    <w:multiLevelType w:val="hybridMultilevel"/>
    <w:tmpl w:val="52E6C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91886"/>
    <w:multiLevelType w:val="hybridMultilevel"/>
    <w:tmpl w:val="FAC4C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C1F87"/>
    <w:multiLevelType w:val="hybridMultilevel"/>
    <w:tmpl w:val="7FAA4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0C28EA"/>
    <w:multiLevelType w:val="hybridMultilevel"/>
    <w:tmpl w:val="32BA696E"/>
    <w:lvl w:ilvl="0" w:tplc="1166C76E">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0C0363"/>
    <w:multiLevelType w:val="hybridMultilevel"/>
    <w:tmpl w:val="5442D0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6716AD1"/>
    <w:multiLevelType w:val="hybridMultilevel"/>
    <w:tmpl w:val="1E0C2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E12D23"/>
    <w:multiLevelType w:val="hybridMultilevel"/>
    <w:tmpl w:val="5C7EE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165CA8"/>
    <w:multiLevelType w:val="hybridMultilevel"/>
    <w:tmpl w:val="BC50E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BD6698"/>
    <w:multiLevelType w:val="hybridMultilevel"/>
    <w:tmpl w:val="FE3AB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C30DB7"/>
    <w:multiLevelType w:val="hybridMultilevel"/>
    <w:tmpl w:val="9D5A34D2"/>
    <w:lvl w:ilvl="0" w:tplc="77846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5D0573"/>
    <w:multiLevelType w:val="hybridMultilevel"/>
    <w:tmpl w:val="955A0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0149A6"/>
    <w:multiLevelType w:val="hybridMultilevel"/>
    <w:tmpl w:val="6766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0B0564"/>
    <w:multiLevelType w:val="hybridMultilevel"/>
    <w:tmpl w:val="04AED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732E2C"/>
    <w:multiLevelType w:val="hybridMultilevel"/>
    <w:tmpl w:val="F91E7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4C4C5E"/>
    <w:multiLevelType w:val="multilevel"/>
    <w:tmpl w:val="FD94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E07927"/>
    <w:multiLevelType w:val="hybridMultilevel"/>
    <w:tmpl w:val="5142A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A90FFF"/>
    <w:multiLevelType w:val="hybridMultilevel"/>
    <w:tmpl w:val="CEB47E76"/>
    <w:lvl w:ilvl="0" w:tplc="17126994">
      <w:start w:val="1"/>
      <w:numFmt w:val="bullet"/>
      <w:lvlText w:val="•"/>
      <w:lvlJc w:val="left"/>
      <w:pPr>
        <w:tabs>
          <w:tab w:val="num" w:pos="720"/>
        </w:tabs>
        <w:ind w:left="720" w:hanging="360"/>
      </w:pPr>
      <w:rPr>
        <w:rFonts w:ascii="Times New Roman" w:hAnsi="Times New Roman" w:hint="default"/>
      </w:rPr>
    </w:lvl>
    <w:lvl w:ilvl="1" w:tplc="CED8B5C6" w:tentative="1">
      <w:start w:val="1"/>
      <w:numFmt w:val="bullet"/>
      <w:lvlText w:val="•"/>
      <w:lvlJc w:val="left"/>
      <w:pPr>
        <w:tabs>
          <w:tab w:val="num" w:pos="1440"/>
        </w:tabs>
        <w:ind w:left="1440" w:hanging="360"/>
      </w:pPr>
      <w:rPr>
        <w:rFonts w:ascii="Times New Roman" w:hAnsi="Times New Roman" w:hint="default"/>
      </w:rPr>
    </w:lvl>
    <w:lvl w:ilvl="2" w:tplc="23FE1C84" w:tentative="1">
      <w:start w:val="1"/>
      <w:numFmt w:val="bullet"/>
      <w:lvlText w:val="•"/>
      <w:lvlJc w:val="left"/>
      <w:pPr>
        <w:tabs>
          <w:tab w:val="num" w:pos="2160"/>
        </w:tabs>
        <w:ind w:left="2160" w:hanging="360"/>
      </w:pPr>
      <w:rPr>
        <w:rFonts w:ascii="Times New Roman" w:hAnsi="Times New Roman" w:hint="default"/>
      </w:rPr>
    </w:lvl>
    <w:lvl w:ilvl="3" w:tplc="3626A478" w:tentative="1">
      <w:start w:val="1"/>
      <w:numFmt w:val="bullet"/>
      <w:lvlText w:val="•"/>
      <w:lvlJc w:val="left"/>
      <w:pPr>
        <w:tabs>
          <w:tab w:val="num" w:pos="2880"/>
        </w:tabs>
        <w:ind w:left="2880" w:hanging="360"/>
      </w:pPr>
      <w:rPr>
        <w:rFonts w:ascii="Times New Roman" w:hAnsi="Times New Roman" w:hint="default"/>
      </w:rPr>
    </w:lvl>
    <w:lvl w:ilvl="4" w:tplc="18E67A8E" w:tentative="1">
      <w:start w:val="1"/>
      <w:numFmt w:val="bullet"/>
      <w:lvlText w:val="•"/>
      <w:lvlJc w:val="left"/>
      <w:pPr>
        <w:tabs>
          <w:tab w:val="num" w:pos="3600"/>
        </w:tabs>
        <w:ind w:left="3600" w:hanging="360"/>
      </w:pPr>
      <w:rPr>
        <w:rFonts w:ascii="Times New Roman" w:hAnsi="Times New Roman" w:hint="default"/>
      </w:rPr>
    </w:lvl>
    <w:lvl w:ilvl="5" w:tplc="1FAC4B2C" w:tentative="1">
      <w:start w:val="1"/>
      <w:numFmt w:val="bullet"/>
      <w:lvlText w:val="•"/>
      <w:lvlJc w:val="left"/>
      <w:pPr>
        <w:tabs>
          <w:tab w:val="num" w:pos="4320"/>
        </w:tabs>
        <w:ind w:left="4320" w:hanging="360"/>
      </w:pPr>
      <w:rPr>
        <w:rFonts w:ascii="Times New Roman" w:hAnsi="Times New Roman" w:hint="default"/>
      </w:rPr>
    </w:lvl>
    <w:lvl w:ilvl="6" w:tplc="626672BA" w:tentative="1">
      <w:start w:val="1"/>
      <w:numFmt w:val="bullet"/>
      <w:lvlText w:val="•"/>
      <w:lvlJc w:val="left"/>
      <w:pPr>
        <w:tabs>
          <w:tab w:val="num" w:pos="5040"/>
        </w:tabs>
        <w:ind w:left="5040" w:hanging="360"/>
      </w:pPr>
      <w:rPr>
        <w:rFonts w:ascii="Times New Roman" w:hAnsi="Times New Roman" w:hint="default"/>
      </w:rPr>
    </w:lvl>
    <w:lvl w:ilvl="7" w:tplc="CAC6A4D8" w:tentative="1">
      <w:start w:val="1"/>
      <w:numFmt w:val="bullet"/>
      <w:lvlText w:val="•"/>
      <w:lvlJc w:val="left"/>
      <w:pPr>
        <w:tabs>
          <w:tab w:val="num" w:pos="5760"/>
        </w:tabs>
        <w:ind w:left="5760" w:hanging="360"/>
      </w:pPr>
      <w:rPr>
        <w:rFonts w:ascii="Times New Roman" w:hAnsi="Times New Roman" w:hint="default"/>
      </w:rPr>
    </w:lvl>
    <w:lvl w:ilvl="8" w:tplc="97309FC8" w:tentative="1">
      <w:start w:val="1"/>
      <w:numFmt w:val="bullet"/>
      <w:lvlText w:val="•"/>
      <w:lvlJc w:val="left"/>
      <w:pPr>
        <w:tabs>
          <w:tab w:val="num" w:pos="6480"/>
        </w:tabs>
        <w:ind w:left="6480" w:hanging="360"/>
      </w:pPr>
      <w:rPr>
        <w:rFonts w:ascii="Times New Roman" w:hAnsi="Times New Roman" w:hint="default"/>
      </w:rPr>
    </w:lvl>
  </w:abstractNum>
  <w:num w:numId="1" w16cid:durableId="1540238540">
    <w:abstractNumId w:val="9"/>
  </w:num>
  <w:num w:numId="2" w16cid:durableId="1905600196">
    <w:abstractNumId w:val="1"/>
  </w:num>
  <w:num w:numId="3" w16cid:durableId="1224677444">
    <w:abstractNumId w:val="19"/>
  </w:num>
  <w:num w:numId="4" w16cid:durableId="936327195">
    <w:abstractNumId w:val="15"/>
  </w:num>
  <w:num w:numId="5" w16cid:durableId="426315112">
    <w:abstractNumId w:val="5"/>
  </w:num>
  <w:num w:numId="6" w16cid:durableId="289941333">
    <w:abstractNumId w:val="3"/>
  </w:num>
  <w:num w:numId="7" w16cid:durableId="747843329">
    <w:abstractNumId w:val="4"/>
  </w:num>
  <w:num w:numId="8" w16cid:durableId="1202015631">
    <w:abstractNumId w:val="8"/>
  </w:num>
  <w:num w:numId="9" w16cid:durableId="1924994280">
    <w:abstractNumId w:val="10"/>
  </w:num>
  <w:num w:numId="10" w16cid:durableId="1644431790">
    <w:abstractNumId w:val="12"/>
  </w:num>
  <w:num w:numId="11" w16cid:durableId="93936621">
    <w:abstractNumId w:val="6"/>
  </w:num>
  <w:num w:numId="12" w16cid:durableId="1538471867">
    <w:abstractNumId w:val="7"/>
  </w:num>
  <w:num w:numId="13" w16cid:durableId="1365639585">
    <w:abstractNumId w:val="0"/>
  </w:num>
  <w:num w:numId="14" w16cid:durableId="785078383">
    <w:abstractNumId w:val="14"/>
  </w:num>
  <w:num w:numId="15" w16cid:durableId="348258874">
    <w:abstractNumId w:val="2"/>
  </w:num>
  <w:num w:numId="16" w16cid:durableId="1455447405">
    <w:abstractNumId w:val="16"/>
  </w:num>
  <w:num w:numId="17" w16cid:durableId="1133133363">
    <w:abstractNumId w:val="18"/>
  </w:num>
  <w:num w:numId="18" w16cid:durableId="215706335">
    <w:abstractNumId w:val="11"/>
  </w:num>
  <w:num w:numId="19" w16cid:durableId="1807161683">
    <w:abstractNumId w:val="13"/>
  </w:num>
  <w:num w:numId="20" w16cid:durableId="8634465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E5"/>
    <w:rsid w:val="00001231"/>
    <w:rsid w:val="0000166F"/>
    <w:rsid w:val="00005007"/>
    <w:rsid w:val="00006C80"/>
    <w:rsid w:val="00013F39"/>
    <w:rsid w:val="00020719"/>
    <w:rsid w:val="000333DC"/>
    <w:rsid w:val="00037D5A"/>
    <w:rsid w:val="0004732A"/>
    <w:rsid w:val="00050292"/>
    <w:rsid w:val="00051C21"/>
    <w:rsid w:val="00055B01"/>
    <w:rsid w:val="00060518"/>
    <w:rsid w:val="0006436C"/>
    <w:rsid w:val="0006567F"/>
    <w:rsid w:val="0006757F"/>
    <w:rsid w:val="00072542"/>
    <w:rsid w:val="00074DBD"/>
    <w:rsid w:val="00075024"/>
    <w:rsid w:val="000766C2"/>
    <w:rsid w:val="000766F9"/>
    <w:rsid w:val="00082DF9"/>
    <w:rsid w:val="000850C2"/>
    <w:rsid w:val="000909E3"/>
    <w:rsid w:val="00097DD1"/>
    <w:rsid w:val="000A2FDC"/>
    <w:rsid w:val="000A5247"/>
    <w:rsid w:val="000A6298"/>
    <w:rsid w:val="000B0809"/>
    <w:rsid w:val="000B0F57"/>
    <w:rsid w:val="000B5237"/>
    <w:rsid w:val="000B5962"/>
    <w:rsid w:val="000B6320"/>
    <w:rsid w:val="000C2F97"/>
    <w:rsid w:val="000D1AFE"/>
    <w:rsid w:val="000D2A74"/>
    <w:rsid w:val="000D45A7"/>
    <w:rsid w:val="000D6E62"/>
    <w:rsid w:val="000E3E1D"/>
    <w:rsid w:val="000F3B28"/>
    <w:rsid w:val="000F68A5"/>
    <w:rsid w:val="000F7251"/>
    <w:rsid w:val="00100001"/>
    <w:rsid w:val="001031B0"/>
    <w:rsid w:val="00103487"/>
    <w:rsid w:val="001054B4"/>
    <w:rsid w:val="00106B17"/>
    <w:rsid w:val="00111EDA"/>
    <w:rsid w:val="00114605"/>
    <w:rsid w:val="001171BA"/>
    <w:rsid w:val="00122B71"/>
    <w:rsid w:val="00123F0B"/>
    <w:rsid w:val="00126D75"/>
    <w:rsid w:val="001302A9"/>
    <w:rsid w:val="0013271A"/>
    <w:rsid w:val="00137156"/>
    <w:rsid w:val="00143182"/>
    <w:rsid w:val="00163288"/>
    <w:rsid w:val="00175580"/>
    <w:rsid w:val="0017640E"/>
    <w:rsid w:val="0018114E"/>
    <w:rsid w:val="00182A18"/>
    <w:rsid w:val="0019068B"/>
    <w:rsid w:val="001966D3"/>
    <w:rsid w:val="001A6FE0"/>
    <w:rsid w:val="001C0075"/>
    <w:rsid w:val="001C260F"/>
    <w:rsid w:val="001D272C"/>
    <w:rsid w:val="001E0129"/>
    <w:rsid w:val="001E175C"/>
    <w:rsid w:val="001E3E08"/>
    <w:rsid w:val="001F5EE0"/>
    <w:rsid w:val="00205D90"/>
    <w:rsid w:val="002064E3"/>
    <w:rsid w:val="0021744A"/>
    <w:rsid w:val="002177BB"/>
    <w:rsid w:val="0023029D"/>
    <w:rsid w:val="002378FD"/>
    <w:rsid w:val="0024374D"/>
    <w:rsid w:val="0024534E"/>
    <w:rsid w:val="00250B35"/>
    <w:rsid w:val="00251D6F"/>
    <w:rsid w:val="00261292"/>
    <w:rsid w:val="002667ED"/>
    <w:rsid w:val="00267E38"/>
    <w:rsid w:val="00271078"/>
    <w:rsid w:val="0027326F"/>
    <w:rsid w:val="00294B7B"/>
    <w:rsid w:val="0029510D"/>
    <w:rsid w:val="0029687E"/>
    <w:rsid w:val="002A0167"/>
    <w:rsid w:val="002B3ADD"/>
    <w:rsid w:val="002C0236"/>
    <w:rsid w:val="002C0381"/>
    <w:rsid w:val="002D13CF"/>
    <w:rsid w:val="002D6071"/>
    <w:rsid w:val="002E4CE7"/>
    <w:rsid w:val="002F0823"/>
    <w:rsid w:val="002F5335"/>
    <w:rsid w:val="00301465"/>
    <w:rsid w:val="00302222"/>
    <w:rsid w:val="003124CE"/>
    <w:rsid w:val="00312761"/>
    <w:rsid w:val="00313E73"/>
    <w:rsid w:val="00314233"/>
    <w:rsid w:val="00322CD4"/>
    <w:rsid w:val="00323DCA"/>
    <w:rsid w:val="00323E00"/>
    <w:rsid w:val="00325B25"/>
    <w:rsid w:val="003261B3"/>
    <w:rsid w:val="00326C2A"/>
    <w:rsid w:val="00347380"/>
    <w:rsid w:val="003527BA"/>
    <w:rsid w:val="003552DD"/>
    <w:rsid w:val="00355BA1"/>
    <w:rsid w:val="00357E8C"/>
    <w:rsid w:val="00363E6E"/>
    <w:rsid w:val="003664F4"/>
    <w:rsid w:val="00370163"/>
    <w:rsid w:val="00373B61"/>
    <w:rsid w:val="003750E4"/>
    <w:rsid w:val="003766BD"/>
    <w:rsid w:val="00385471"/>
    <w:rsid w:val="00387546"/>
    <w:rsid w:val="003901DC"/>
    <w:rsid w:val="00395B6C"/>
    <w:rsid w:val="003A2FA6"/>
    <w:rsid w:val="003A6766"/>
    <w:rsid w:val="003A795A"/>
    <w:rsid w:val="003A7E1D"/>
    <w:rsid w:val="003C46DD"/>
    <w:rsid w:val="003C6299"/>
    <w:rsid w:val="003C7EE3"/>
    <w:rsid w:val="003D1FA0"/>
    <w:rsid w:val="003D2414"/>
    <w:rsid w:val="003D26A1"/>
    <w:rsid w:val="003E05F8"/>
    <w:rsid w:val="003E1C35"/>
    <w:rsid w:val="003F03D0"/>
    <w:rsid w:val="003F1BC4"/>
    <w:rsid w:val="003F5084"/>
    <w:rsid w:val="003F5F05"/>
    <w:rsid w:val="003F7F65"/>
    <w:rsid w:val="00406D14"/>
    <w:rsid w:val="004143C7"/>
    <w:rsid w:val="00432FD0"/>
    <w:rsid w:val="00435D83"/>
    <w:rsid w:val="004400D0"/>
    <w:rsid w:val="00440F86"/>
    <w:rsid w:val="00441E8E"/>
    <w:rsid w:val="0044285D"/>
    <w:rsid w:val="00442CB6"/>
    <w:rsid w:val="00450AE9"/>
    <w:rsid w:val="00452473"/>
    <w:rsid w:val="00457DA5"/>
    <w:rsid w:val="004638D1"/>
    <w:rsid w:val="00463BC5"/>
    <w:rsid w:val="00465CE5"/>
    <w:rsid w:val="00467A97"/>
    <w:rsid w:val="004715D7"/>
    <w:rsid w:val="004733B9"/>
    <w:rsid w:val="00476520"/>
    <w:rsid w:val="00476753"/>
    <w:rsid w:val="00481A33"/>
    <w:rsid w:val="00481A9F"/>
    <w:rsid w:val="00482E30"/>
    <w:rsid w:val="00484FBE"/>
    <w:rsid w:val="004867D7"/>
    <w:rsid w:val="00495D36"/>
    <w:rsid w:val="004968B0"/>
    <w:rsid w:val="004A376C"/>
    <w:rsid w:val="004A3E3B"/>
    <w:rsid w:val="004A7D9E"/>
    <w:rsid w:val="004B3D03"/>
    <w:rsid w:val="004C758C"/>
    <w:rsid w:val="004D2F10"/>
    <w:rsid w:val="004E20AC"/>
    <w:rsid w:val="004E7575"/>
    <w:rsid w:val="004F367F"/>
    <w:rsid w:val="004F6D3F"/>
    <w:rsid w:val="004F790F"/>
    <w:rsid w:val="0050438D"/>
    <w:rsid w:val="005137BD"/>
    <w:rsid w:val="005216C8"/>
    <w:rsid w:val="00522DC0"/>
    <w:rsid w:val="00535B91"/>
    <w:rsid w:val="00537BBF"/>
    <w:rsid w:val="00537FF5"/>
    <w:rsid w:val="00540D7E"/>
    <w:rsid w:val="00541DC1"/>
    <w:rsid w:val="005433CE"/>
    <w:rsid w:val="00553CDC"/>
    <w:rsid w:val="00554D3D"/>
    <w:rsid w:val="005668E6"/>
    <w:rsid w:val="005700C8"/>
    <w:rsid w:val="00581F38"/>
    <w:rsid w:val="00590303"/>
    <w:rsid w:val="00593C4A"/>
    <w:rsid w:val="00593F4A"/>
    <w:rsid w:val="005A023F"/>
    <w:rsid w:val="005A2ACB"/>
    <w:rsid w:val="005A3C92"/>
    <w:rsid w:val="005A5FBF"/>
    <w:rsid w:val="005A612B"/>
    <w:rsid w:val="005A7FC7"/>
    <w:rsid w:val="005B527E"/>
    <w:rsid w:val="005C24BA"/>
    <w:rsid w:val="005C737A"/>
    <w:rsid w:val="005D186C"/>
    <w:rsid w:val="005D1CE6"/>
    <w:rsid w:val="005D6D21"/>
    <w:rsid w:val="005E0384"/>
    <w:rsid w:val="005E1ED2"/>
    <w:rsid w:val="005E42D9"/>
    <w:rsid w:val="005E79BC"/>
    <w:rsid w:val="005F4801"/>
    <w:rsid w:val="005F54B3"/>
    <w:rsid w:val="006051B6"/>
    <w:rsid w:val="006070C6"/>
    <w:rsid w:val="006156E5"/>
    <w:rsid w:val="0061746F"/>
    <w:rsid w:val="006272AA"/>
    <w:rsid w:val="00632814"/>
    <w:rsid w:val="006342A6"/>
    <w:rsid w:val="00637B0E"/>
    <w:rsid w:val="00641795"/>
    <w:rsid w:val="00643A9E"/>
    <w:rsid w:val="0064613B"/>
    <w:rsid w:val="00646691"/>
    <w:rsid w:val="00654D6C"/>
    <w:rsid w:val="00664E4B"/>
    <w:rsid w:val="006701C6"/>
    <w:rsid w:val="00672701"/>
    <w:rsid w:val="0067324C"/>
    <w:rsid w:val="006749B0"/>
    <w:rsid w:val="00680358"/>
    <w:rsid w:val="006806D4"/>
    <w:rsid w:val="006A0F9C"/>
    <w:rsid w:val="006A2FCA"/>
    <w:rsid w:val="006B070F"/>
    <w:rsid w:val="006C1A37"/>
    <w:rsid w:val="006D1902"/>
    <w:rsid w:val="006D2868"/>
    <w:rsid w:val="006E39F3"/>
    <w:rsid w:val="006F0738"/>
    <w:rsid w:val="006F2AC5"/>
    <w:rsid w:val="007068AD"/>
    <w:rsid w:val="00710BF0"/>
    <w:rsid w:val="00710E4C"/>
    <w:rsid w:val="007135FE"/>
    <w:rsid w:val="00714055"/>
    <w:rsid w:val="0072432E"/>
    <w:rsid w:val="0072479D"/>
    <w:rsid w:val="007251E8"/>
    <w:rsid w:val="007331B1"/>
    <w:rsid w:val="00734C99"/>
    <w:rsid w:val="007357FE"/>
    <w:rsid w:val="00741555"/>
    <w:rsid w:val="0074507C"/>
    <w:rsid w:val="00746EC1"/>
    <w:rsid w:val="007476BE"/>
    <w:rsid w:val="00750924"/>
    <w:rsid w:val="0075362E"/>
    <w:rsid w:val="00760293"/>
    <w:rsid w:val="00765EF2"/>
    <w:rsid w:val="007710D5"/>
    <w:rsid w:val="007748A4"/>
    <w:rsid w:val="00784A9C"/>
    <w:rsid w:val="007946B2"/>
    <w:rsid w:val="007A0A03"/>
    <w:rsid w:val="007A6467"/>
    <w:rsid w:val="007A7D9A"/>
    <w:rsid w:val="007B0E4A"/>
    <w:rsid w:val="007F4092"/>
    <w:rsid w:val="0080164E"/>
    <w:rsid w:val="00810802"/>
    <w:rsid w:val="00812D64"/>
    <w:rsid w:val="008164C0"/>
    <w:rsid w:val="00820BDB"/>
    <w:rsid w:val="00824D25"/>
    <w:rsid w:val="00824D7F"/>
    <w:rsid w:val="00824E55"/>
    <w:rsid w:val="0083074B"/>
    <w:rsid w:val="00833FDB"/>
    <w:rsid w:val="0083469F"/>
    <w:rsid w:val="00834761"/>
    <w:rsid w:val="00843A8C"/>
    <w:rsid w:val="00843DDC"/>
    <w:rsid w:val="008465BA"/>
    <w:rsid w:val="00846F79"/>
    <w:rsid w:val="008634AD"/>
    <w:rsid w:val="00863C4A"/>
    <w:rsid w:val="00865A3B"/>
    <w:rsid w:val="00877C15"/>
    <w:rsid w:val="00881B3C"/>
    <w:rsid w:val="008820D3"/>
    <w:rsid w:val="008846C4"/>
    <w:rsid w:val="00891B05"/>
    <w:rsid w:val="00893937"/>
    <w:rsid w:val="008941CD"/>
    <w:rsid w:val="00894FAB"/>
    <w:rsid w:val="00895D15"/>
    <w:rsid w:val="008A4E9A"/>
    <w:rsid w:val="008B1E72"/>
    <w:rsid w:val="008B22D1"/>
    <w:rsid w:val="008B260C"/>
    <w:rsid w:val="008B396B"/>
    <w:rsid w:val="008B3BA9"/>
    <w:rsid w:val="008B4B90"/>
    <w:rsid w:val="008C310C"/>
    <w:rsid w:val="008D69B4"/>
    <w:rsid w:val="008E1A82"/>
    <w:rsid w:val="008E5C9F"/>
    <w:rsid w:val="008E6E1B"/>
    <w:rsid w:val="008E7A09"/>
    <w:rsid w:val="008F0F48"/>
    <w:rsid w:val="008F2B75"/>
    <w:rsid w:val="008F3526"/>
    <w:rsid w:val="008F604A"/>
    <w:rsid w:val="00900DA8"/>
    <w:rsid w:val="009062C1"/>
    <w:rsid w:val="00906A95"/>
    <w:rsid w:val="00907EEE"/>
    <w:rsid w:val="009101BB"/>
    <w:rsid w:val="00910456"/>
    <w:rsid w:val="00910DC2"/>
    <w:rsid w:val="00915792"/>
    <w:rsid w:val="00917F6E"/>
    <w:rsid w:val="0092673F"/>
    <w:rsid w:val="00930D9C"/>
    <w:rsid w:val="00935DE8"/>
    <w:rsid w:val="0093684C"/>
    <w:rsid w:val="009600E5"/>
    <w:rsid w:val="00965052"/>
    <w:rsid w:val="009677BB"/>
    <w:rsid w:val="0097083F"/>
    <w:rsid w:val="0097115A"/>
    <w:rsid w:val="00976503"/>
    <w:rsid w:val="00983897"/>
    <w:rsid w:val="00993BD0"/>
    <w:rsid w:val="00996E80"/>
    <w:rsid w:val="009A0A46"/>
    <w:rsid w:val="009A29D5"/>
    <w:rsid w:val="009A6BC0"/>
    <w:rsid w:val="009A743D"/>
    <w:rsid w:val="009C2189"/>
    <w:rsid w:val="009C2CF3"/>
    <w:rsid w:val="009C6319"/>
    <w:rsid w:val="009E1C67"/>
    <w:rsid w:val="009F20B9"/>
    <w:rsid w:val="009F51FA"/>
    <w:rsid w:val="00A118FC"/>
    <w:rsid w:val="00A13981"/>
    <w:rsid w:val="00A147F6"/>
    <w:rsid w:val="00A1644E"/>
    <w:rsid w:val="00A1703E"/>
    <w:rsid w:val="00A199BA"/>
    <w:rsid w:val="00A2014A"/>
    <w:rsid w:val="00A27C79"/>
    <w:rsid w:val="00A31EA6"/>
    <w:rsid w:val="00A34D3A"/>
    <w:rsid w:val="00A354B6"/>
    <w:rsid w:val="00A37C93"/>
    <w:rsid w:val="00A40721"/>
    <w:rsid w:val="00A42871"/>
    <w:rsid w:val="00A50219"/>
    <w:rsid w:val="00A52512"/>
    <w:rsid w:val="00A606A9"/>
    <w:rsid w:val="00A61F26"/>
    <w:rsid w:val="00A738CA"/>
    <w:rsid w:val="00A75242"/>
    <w:rsid w:val="00A76A98"/>
    <w:rsid w:val="00A81D2C"/>
    <w:rsid w:val="00A820EC"/>
    <w:rsid w:val="00A969EF"/>
    <w:rsid w:val="00AA00EC"/>
    <w:rsid w:val="00AA166B"/>
    <w:rsid w:val="00AA313F"/>
    <w:rsid w:val="00AB2821"/>
    <w:rsid w:val="00AB33ED"/>
    <w:rsid w:val="00AB3FB3"/>
    <w:rsid w:val="00AB4998"/>
    <w:rsid w:val="00AB6FC3"/>
    <w:rsid w:val="00AB7517"/>
    <w:rsid w:val="00AC0C7A"/>
    <w:rsid w:val="00AC17C4"/>
    <w:rsid w:val="00AC33CE"/>
    <w:rsid w:val="00AC502E"/>
    <w:rsid w:val="00AD1718"/>
    <w:rsid w:val="00AD1AC7"/>
    <w:rsid w:val="00AD3957"/>
    <w:rsid w:val="00AE0E13"/>
    <w:rsid w:val="00AE195E"/>
    <w:rsid w:val="00AE44BC"/>
    <w:rsid w:val="00AE4FAD"/>
    <w:rsid w:val="00AF048F"/>
    <w:rsid w:val="00AF4F47"/>
    <w:rsid w:val="00AF6F37"/>
    <w:rsid w:val="00B014F2"/>
    <w:rsid w:val="00B03812"/>
    <w:rsid w:val="00B06860"/>
    <w:rsid w:val="00B0798B"/>
    <w:rsid w:val="00B11B7B"/>
    <w:rsid w:val="00B1393A"/>
    <w:rsid w:val="00B4567A"/>
    <w:rsid w:val="00B50179"/>
    <w:rsid w:val="00B66581"/>
    <w:rsid w:val="00B720E5"/>
    <w:rsid w:val="00B82ADE"/>
    <w:rsid w:val="00B876D4"/>
    <w:rsid w:val="00B90EAB"/>
    <w:rsid w:val="00BB1E4E"/>
    <w:rsid w:val="00BC0963"/>
    <w:rsid w:val="00BC4B69"/>
    <w:rsid w:val="00BD0F04"/>
    <w:rsid w:val="00BD2747"/>
    <w:rsid w:val="00BE12B0"/>
    <w:rsid w:val="00BE2D81"/>
    <w:rsid w:val="00BE6E7D"/>
    <w:rsid w:val="00BE72A8"/>
    <w:rsid w:val="00BF0462"/>
    <w:rsid w:val="00BF1520"/>
    <w:rsid w:val="00BF737D"/>
    <w:rsid w:val="00C15EE2"/>
    <w:rsid w:val="00C20EDB"/>
    <w:rsid w:val="00C23CED"/>
    <w:rsid w:val="00C26216"/>
    <w:rsid w:val="00C30627"/>
    <w:rsid w:val="00C30DA6"/>
    <w:rsid w:val="00C33D7E"/>
    <w:rsid w:val="00C34D9E"/>
    <w:rsid w:val="00C366E5"/>
    <w:rsid w:val="00C37D93"/>
    <w:rsid w:val="00C41ECB"/>
    <w:rsid w:val="00C51A9B"/>
    <w:rsid w:val="00C568A1"/>
    <w:rsid w:val="00C6223B"/>
    <w:rsid w:val="00C63480"/>
    <w:rsid w:val="00C72FFE"/>
    <w:rsid w:val="00C74BBD"/>
    <w:rsid w:val="00C76443"/>
    <w:rsid w:val="00C86363"/>
    <w:rsid w:val="00C87BC5"/>
    <w:rsid w:val="00C94782"/>
    <w:rsid w:val="00CA33D3"/>
    <w:rsid w:val="00CA4ADE"/>
    <w:rsid w:val="00CB27AD"/>
    <w:rsid w:val="00CC1126"/>
    <w:rsid w:val="00CC178E"/>
    <w:rsid w:val="00CD0F8F"/>
    <w:rsid w:val="00CF245E"/>
    <w:rsid w:val="00CF701D"/>
    <w:rsid w:val="00D015D5"/>
    <w:rsid w:val="00D070A1"/>
    <w:rsid w:val="00D16FE4"/>
    <w:rsid w:val="00D17CF3"/>
    <w:rsid w:val="00D2475E"/>
    <w:rsid w:val="00D252B5"/>
    <w:rsid w:val="00D36A81"/>
    <w:rsid w:val="00D50538"/>
    <w:rsid w:val="00D5105F"/>
    <w:rsid w:val="00D51E1A"/>
    <w:rsid w:val="00D61983"/>
    <w:rsid w:val="00D6497F"/>
    <w:rsid w:val="00D65105"/>
    <w:rsid w:val="00D65B2A"/>
    <w:rsid w:val="00D7413C"/>
    <w:rsid w:val="00D75061"/>
    <w:rsid w:val="00D75D65"/>
    <w:rsid w:val="00D9265F"/>
    <w:rsid w:val="00D957B7"/>
    <w:rsid w:val="00DA4644"/>
    <w:rsid w:val="00DA7656"/>
    <w:rsid w:val="00DB5436"/>
    <w:rsid w:val="00DB711F"/>
    <w:rsid w:val="00DD3A7D"/>
    <w:rsid w:val="00DD5879"/>
    <w:rsid w:val="00DF223A"/>
    <w:rsid w:val="00DF4A63"/>
    <w:rsid w:val="00DF5F53"/>
    <w:rsid w:val="00E01F35"/>
    <w:rsid w:val="00E0505B"/>
    <w:rsid w:val="00E135C7"/>
    <w:rsid w:val="00E13969"/>
    <w:rsid w:val="00E13DD9"/>
    <w:rsid w:val="00E13EF7"/>
    <w:rsid w:val="00E16EDC"/>
    <w:rsid w:val="00E174BB"/>
    <w:rsid w:val="00E209E6"/>
    <w:rsid w:val="00E222B6"/>
    <w:rsid w:val="00E23FBA"/>
    <w:rsid w:val="00E2418D"/>
    <w:rsid w:val="00E25590"/>
    <w:rsid w:val="00E26A63"/>
    <w:rsid w:val="00E333EC"/>
    <w:rsid w:val="00E35D4D"/>
    <w:rsid w:val="00E56A69"/>
    <w:rsid w:val="00E63B23"/>
    <w:rsid w:val="00E7526E"/>
    <w:rsid w:val="00E86058"/>
    <w:rsid w:val="00E8605B"/>
    <w:rsid w:val="00E91B5E"/>
    <w:rsid w:val="00EA3E36"/>
    <w:rsid w:val="00EA74EB"/>
    <w:rsid w:val="00EB18D4"/>
    <w:rsid w:val="00EC14FC"/>
    <w:rsid w:val="00ED022C"/>
    <w:rsid w:val="00ED4606"/>
    <w:rsid w:val="00ED6191"/>
    <w:rsid w:val="00ED7C58"/>
    <w:rsid w:val="00EF04F8"/>
    <w:rsid w:val="00EF3393"/>
    <w:rsid w:val="00EF48BF"/>
    <w:rsid w:val="00F04A47"/>
    <w:rsid w:val="00F0535F"/>
    <w:rsid w:val="00F062EC"/>
    <w:rsid w:val="00F17193"/>
    <w:rsid w:val="00F26059"/>
    <w:rsid w:val="00F30C00"/>
    <w:rsid w:val="00F41E40"/>
    <w:rsid w:val="00F45CD3"/>
    <w:rsid w:val="00F52FB1"/>
    <w:rsid w:val="00F5512F"/>
    <w:rsid w:val="00F5685D"/>
    <w:rsid w:val="00F6097D"/>
    <w:rsid w:val="00F71D2D"/>
    <w:rsid w:val="00F724A8"/>
    <w:rsid w:val="00F74D20"/>
    <w:rsid w:val="00F7717D"/>
    <w:rsid w:val="00F82D75"/>
    <w:rsid w:val="00F873AB"/>
    <w:rsid w:val="00F90CC8"/>
    <w:rsid w:val="00F91075"/>
    <w:rsid w:val="00F91420"/>
    <w:rsid w:val="00F92EB5"/>
    <w:rsid w:val="00F93452"/>
    <w:rsid w:val="00FA1485"/>
    <w:rsid w:val="00FA176D"/>
    <w:rsid w:val="00FA21E7"/>
    <w:rsid w:val="00FA3E83"/>
    <w:rsid w:val="00FB21D0"/>
    <w:rsid w:val="00FB4D01"/>
    <w:rsid w:val="00FB7777"/>
    <w:rsid w:val="00FC1427"/>
    <w:rsid w:val="00FC2466"/>
    <w:rsid w:val="00FE44A1"/>
    <w:rsid w:val="00FE4F21"/>
    <w:rsid w:val="00FF4F69"/>
    <w:rsid w:val="00FF7E68"/>
    <w:rsid w:val="052F17F1"/>
    <w:rsid w:val="0697B2BA"/>
    <w:rsid w:val="100D002C"/>
    <w:rsid w:val="1B04B5EA"/>
    <w:rsid w:val="209D92A4"/>
    <w:rsid w:val="24CB705C"/>
    <w:rsid w:val="271EC395"/>
    <w:rsid w:val="34CBD407"/>
    <w:rsid w:val="3B5F1C24"/>
    <w:rsid w:val="46A516A1"/>
    <w:rsid w:val="52AE64C9"/>
    <w:rsid w:val="5F334AF2"/>
    <w:rsid w:val="65CCCB45"/>
    <w:rsid w:val="6BD88F5C"/>
    <w:rsid w:val="7142FA56"/>
    <w:rsid w:val="7492EDA7"/>
    <w:rsid w:val="7B1DA98D"/>
    <w:rsid w:val="7D1D37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A6F5"/>
  <w15:chartTrackingRefBased/>
  <w15:docId w15:val="{3ABE5CD7-49BA-4AF9-9086-C4FA28AD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E5"/>
  </w:style>
  <w:style w:type="paragraph" w:styleId="Heading1">
    <w:name w:val="heading 1"/>
    <w:basedOn w:val="Normal"/>
    <w:next w:val="Normal"/>
    <w:link w:val="Heading1Char"/>
    <w:uiPriority w:val="9"/>
    <w:qFormat/>
    <w:rsid w:val="009600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00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0E5"/>
    <w:pPr>
      <w:ind w:left="720"/>
      <w:contextualSpacing/>
    </w:pPr>
  </w:style>
  <w:style w:type="paragraph" w:styleId="Title">
    <w:name w:val="Title"/>
    <w:basedOn w:val="Normal"/>
    <w:next w:val="Normal"/>
    <w:link w:val="TitleChar"/>
    <w:uiPriority w:val="10"/>
    <w:qFormat/>
    <w:rsid w:val="0096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0E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600E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600E5"/>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894FAB"/>
  </w:style>
  <w:style w:type="paragraph" w:styleId="Revision">
    <w:name w:val="Revision"/>
    <w:hidden/>
    <w:uiPriority w:val="99"/>
    <w:semiHidden/>
    <w:rsid w:val="00894FAB"/>
    <w:pPr>
      <w:spacing w:after="0" w:line="240" w:lineRule="auto"/>
    </w:pPr>
  </w:style>
  <w:style w:type="character" w:customStyle="1" w:styleId="ui-provider">
    <w:name w:val="ui-provider"/>
    <w:basedOn w:val="DefaultParagraphFont"/>
    <w:rsid w:val="00C30627"/>
  </w:style>
  <w:style w:type="paragraph" w:styleId="Header">
    <w:name w:val="header"/>
    <w:basedOn w:val="Normal"/>
    <w:link w:val="HeaderChar"/>
    <w:uiPriority w:val="99"/>
    <w:unhideWhenUsed/>
    <w:rsid w:val="00A14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7F6"/>
  </w:style>
  <w:style w:type="paragraph" w:styleId="Footer">
    <w:name w:val="footer"/>
    <w:basedOn w:val="Normal"/>
    <w:link w:val="FooterChar"/>
    <w:uiPriority w:val="99"/>
    <w:unhideWhenUsed/>
    <w:rsid w:val="00A14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7F6"/>
  </w:style>
  <w:style w:type="paragraph" w:styleId="NormalWeb">
    <w:name w:val="Normal (Web)"/>
    <w:basedOn w:val="Normal"/>
    <w:uiPriority w:val="99"/>
    <w:semiHidden/>
    <w:unhideWhenUsed/>
    <w:rsid w:val="003A7E1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4164">
      <w:bodyDiv w:val="1"/>
      <w:marLeft w:val="0"/>
      <w:marRight w:val="0"/>
      <w:marTop w:val="0"/>
      <w:marBottom w:val="0"/>
      <w:divBdr>
        <w:top w:val="none" w:sz="0" w:space="0" w:color="auto"/>
        <w:left w:val="none" w:sz="0" w:space="0" w:color="auto"/>
        <w:bottom w:val="none" w:sz="0" w:space="0" w:color="auto"/>
        <w:right w:val="none" w:sz="0" w:space="0" w:color="auto"/>
      </w:divBdr>
    </w:div>
    <w:div w:id="367994814">
      <w:bodyDiv w:val="1"/>
      <w:marLeft w:val="0"/>
      <w:marRight w:val="0"/>
      <w:marTop w:val="0"/>
      <w:marBottom w:val="0"/>
      <w:divBdr>
        <w:top w:val="none" w:sz="0" w:space="0" w:color="auto"/>
        <w:left w:val="none" w:sz="0" w:space="0" w:color="auto"/>
        <w:bottom w:val="none" w:sz="0" w:space="0" w:color="auto"/>
        <w:right w:val="none" w:sz="0" w:space="0" w:color="auto"/>
      </w:divBdr>
    </w:div>
    <w:div w:id="462428271">
      <w:bodyDiv w:val="1"/>
      <w:marLeft w:val="0"/>
      <w:marRight w:val="0"/>
      <w:marTop w:val="0"/>
      <w:marBottom w:val="0"/>
      <w:divBdr>
        <w:top w:val="none" w:sz="0" w:space="0" w:color="auto"/>
        <w:left w:val="none" w:sz="0" w:space="0" w:color="auto"/>
        <w:bottom w:val="none" w:sz="0" w:space="0" w:color="auto"/>
        <w:right w:val="none" w:sz="0" w:space="0" w:color="auto"/>
      </w:divBdr>
    </w:div>
    <w:div w:id="521627025">
      <w:bodyDiv w:val="1"/>
      <w:marLeft w:val="0"/>
      <w:marRight w:val="0"/>
      <w:marTop w:val="0"/>
      <w:marBottom w:val="0"/>
      <w:divBdr>
        <w:top w:val="none" w:sz="0" w:space="0" w:color="auto"/>
        <w:left w:val="none" w:sz="0" w:space="0" w:color="auto"/>
        <w:bottom w:val="none" w:sz="0" w:space="0" w:color="auto"/>
        <w:right w:val="none" w:sz="0" w:space="0" w:color="auto"/>
      </w:divBdr>
    </w:div>
    <w:div w:id="529730549">
      <w:bodyDiv w:val="1"/>
      <w:marLeft w:val="0"/>
      <w:marRight w:val="0"/>
      <w:marTop w:val="0"/>
      <w:marBottom w:val="0"/>
      <w:divBdr>
        <w:top w:val="none" w:sz="0" w:space="0" w:color="auto"/>
        <w:left w:val="none" w:sz="0" w:space="0" w:color="auto"/>
        <w:bottom w:val="none" w:sz="0" w:space="0" w:color="auto"/>
        <w:right w:val="none" w:sz="0" w:space="0" w:color="auto"/>
      </w:divBdr>
    </w:div>
    <w:div w:id="553857911">
      <w:bodyDiv w:val="1"/>
      <w:marLeft w:val="0"/>
      <w:marRight w:val="0"/>
      <w:marTop w:val="0"/>
      <w:marBottom w:val="0"/>
      <w:divBdr>
        <w:top w:val="none" w:sz="0" w:space="0" w:color="auto"/>
        <w:left w:val="none" w:sz="0" w:space="0" w:color="auto"/>
        <w:bottom w:val="none" w:sz="0" w:space="0" w:color="auto"/>
        <w:right w:val="none" w:sz="0" w:space="0" w:color="auto"/>
      </w:divBdr>
    </w:div>
    <w:div w:id="967586264">
      <w:bodyDiv w:val="1"/>
      <w:marLeft w:val="0"/>
      <w:marRight w:val="0"/>
      <w:marTop w:val="0"/>
      <w:marBottom w:val="0"/>
      <w:divBdr>
        <w:top w:val="none" w:sz="0" w:space="0" w:color="auto"/>
        <w:left w:val="none" w:sz="0" w:space="0" w:color="auto"/>
        <w:bottom w:val="none" w:sz="0" w:space="0" w:color="auto"/>
        <w:right w:val="none" w:sz="0" w:space="0" w:color="auto"/>
      </w:divBdr>
    </w:div>
    <w:div w:id="1034772355">
      <w:bodyDiv w:val="1"/>
      <w:marLeft w:val="0"/>
      <w:marRight w:val="0"/>
      <w:marTop w:val="0"/>
      <w:marBottom w:val="0"/>
      <w:divBdr>
        <w:top w:val="none" w:sz="0" w:space="0" w:color="auto"/>
        <w:left w:val="none" w:sz="0" w:space="0" w:color="auto"/>
        <w:bottom w:val="none" w:sz="0" w:space="0" w:color="auto"/>
        <w:right w:val="none" w:sz="0" w:space="0" w:color="auto"/>
      </w:divBdr>
    </w:div>
    <w:div w:id="1240794319">
      <w:bodyDiv w:val="1"/>
      <w:marLeft w:val="0"/>
      <w:marRight w:val="0"/>
      <w:marTop w:val="0"/>
      <w:marBottom w:val="0"/>
      <w:divBdr>
        <w:top w:val="none" w:sz="0" w:space="0" w:color="auto"/>
        <w:left w:val="none" w:sz="0" w:space="0" w:color="auto"/>
        <w:bottom w:val="none" w:sz="0" w:space="0" w:color="auto"/>
        <w:right w:val="none" w:sz="0" w:space="0" w:color="auto"/>
      </w:divBdr>
    </w:div>
    <w:div w:id="1297761945">
      <w:bodyDiv w:val="1"/>
      <w:marLeft w:val="0"/>
      <w:marRight w:val="0"/>
      <w:marTop w:val="0"/>
      <w:marBottom w:val="0"/>
      <w:divBdr>
        <w:top w:val="none" w:sz="0" w:space="0" w:color="auto"/>
        <w:left w:val="none" w:sz="0" w:space="0" w:color="auto"/>
        <w:bottom w:val="none" w:sz="0" w:space="0" w:color="auto"/>
        <w:right w:val="none" w:sz="0" w:space="0" w:color="auto"/>
      </w:divBdr>
    </w:div>
    <w:div w:id="1312833174">
      <w:bodyDiv w:val="1"/>
      <w:marLeft w:val="0"/>
      <w:marRight w:val="0"/>
      <w:marTop w:val="0"/>
      <w:marBottom w:val="0"/>
      <w:divBdr>
        <w:top w:val="none" w:sz="0" w:space="0" w:color="auto"/>
        <w:left w:val="none" w:sz="0" w:space="0" w:color="auto"/>
        <w:bottom w:val="none" w:sz="0" w:space="0" w:color="auto"/>
        <w:right w:val="none" w:sz="0" w:space="0" w:color="auto"/>
      </w:divBdr>
      <w:divsChild>
        <w:div w:id="659847001">
          <w:marLeft w:val="547"/>
          <w:marRight w:val="0"/>
          <w:marTop w:val="0"/>
          <w:marBottom w:val="0"/>
          <w:divBdr>
            <w:top w:val="none" w:sz="0" w:space="0" w:color="auto"/>
            <w:left w:val="none" w:sz="0" w:space="0" w:color="auto"/>
            <w:bottom w:val="none" w:sz="0" w:space="0" w:color="auto"/>
            <w:right w:val="none" w:sz="0" w:space="0" w:color="auto"/>
          </w:divBdr>
        </w:div>
      </w:divsChild>
    </w:div>
    <w:div w:id="1336035715">
      <w:bodyDiv w:val="1"/>
      <w:marLeft w:val="0"/>
      <w:marRight w:val="0"/>
      <w:marTop w:val="0"/>
      <w:marBottom w:val="0"/>
      <w:divBdr>
        <w:top w:val="none" w:sz="0" w:space="0" w:color="auto"/>
        <w:left w:val="none" w:sz="0" w:space="0" w:color="auto"/>
        <w:bottom w:val="none" w:sz="0" w:space="0" w:color="auto"/>
        <w:right w:val="none" w:sz="0" w:space="0" w:color="auto"/>
      </w:divBdr>
    </w:div>
    <w:div w:id="1453790498">
      <w:bodyDiv w:val="1"/>
      <w:marLeft w:val="0"/>
      <w:marRight w:val="0"/>
      <w:marTop w:val="0"/>
      <w:marBottom w:val="0"/>
      <w:divBdr>
        <w:top w:val="none" w:sz="0" w:space="0" w:color="auto"/>
        <w:left w:val="none" w:sz="0" w:space="0" w:color="auto"/>
        <w:bottom w:val="none" w:sz="0" w:space="0" w:color="auto"/>
        <w:right w:val="none" w:sz="0" w:space="0" w:color="auto"/>
      </w:divBdr>
    </w:div>
    <w:div w:id="1686594111">
      <w:bodyDiv w:val="1"/>
      <w:marLeft w:val="0"/>
      <w:marRight w:val="0"/>
      <w:marTop w:val="0"/>
      <w:marBottom w:val="0"/>
      <w:divBdr>
        <w:top w:val="none" w:sz="0" w:space="0" w:color="auto"/>
        <w:left w:val="none" w:sz="0" w:space="0" w:color="auto"/>
        <w:bottom w:val="none" w:sz="0" w:space="0" w:color="auto"/>
        <w:right w:val="none" w:sz="0" w:space="0" w:color="auto"/>
      </w:divBdr>
    </w:div>
    <w:div w:id="1740980472">
      <w:bodyDiv w:val="1"/>
      <w:marLeft w:val="0"/>
      <w:marRight w:val="0"/>
      <w:marTop w:val="0"/>
      <w:marBottom w:val="0"/>
      <w:divBdr>
        <w:top w:val="none" w:sz="0" w:space="0" w:color="auto"/>
        <w:left w:val="none" w:sz="0" w:space="0" w:color="auto"/>
        <w:bottom w:val="none" w:sz="0" w:space="0" w:color="auto"/>
        <w:right w:val="none" w:sz="0" w:space="0" w:color="auto"/>
      </w:divBdr>
    </w:div>
    <w:div w:id="1908225383">
      <w:bodyDiv w:val="1"/>
      <w:marLeft w:val="0"/>
      <w:marRight w:val="0"/>
      <w:marTop w:val="0"/>
      <w:marBottom w:val="0"/>
      <w:divBdr>
        <w:top w:val="none" w:sz="0" w:space="0" w:color="auto"/>
        <w:left w:val="none" w:sz="0" w:space="0" w:color="auto"/>
        <w:bottom w:val="none" w:sz="0" w:space="0" w:color="auto"/>
        <w:right w:val="none" w:sz="0" w:space="0" w:color="auto"/>
      </w:divBdr>
      <w:divsChild>
        <w:div w:id="1147282657">
          <w:marLeft w:val="547"/>
          <w:marRight w:val="0"/>
          <w:marTop w:val="0"/>
          <w:marBottom w:val="0"/>
          <w:divBdr>
            <w:top w:val="none" w:sz="0" w:space="0" w:color="auto"/>
            <w:left w:val="none" w:sz="0" w:space="0" w:color="auto"/>
            <w:bottom w:val="none" w:sz="0" w:space="0" w:color="auto"/>
            <w:right w:val="none" w:sz="0" w:space="0" w:color="auto"/>
          </w:divBdr>
        </w:div>
      </w:divsChild>
    </w:div>
    <w:div w:id="2083139788">
      <w:bodyDiv w:val="1"/>
      <w:marLeft w:val="0"/>
      <w:marRight w:val="0"/>
      <w:marTop w:val="0"/>
      <w:marBottom w:val="0"/>
      <w:divBdr>
        <w:top w:val="none" w:sz="0" w:space="0" w:color="auto"/>
        <w:left w:val="none" w:sz="0" w:space="0" w:color="auto"/>
        <w:bottom w:val="none" w:sz="0" w:space="0" w:color="auto"/>
        <w:right w:val="none" w:sz="0" w:space="0" w:color="auto"/>
      </w:divBdr>
    </w:div>
    <w:div w:id="212129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83F020C0D66A408AC5E2F51A8D5F99" ma:contentTypeVersion="15" ma:contentTypeDescription="Create a new document." ma:contentTypeScope="" ma:versionID="a438a56e1a9c73916601c05e5ef4cf6c">
  <xsd:schema xmlns:xsd="http://www.w3.org/2001/XMLSchema" xmlns:xs="http://www.w3.org/2001/XMLSchema" xmlns:p="http://schemas.microsoft.com/office/2006/metadata/properties" xmlns:ns2="a6e86820-684a-4c77-a2e2-d773523b5b34" xmlns:ns3="263e80a3-83eb-403e-a237-b3125a65bc88" xmlns:ns4="81c01dc6-2c49-4730-b140-874c95cac377" targetNamespace="http://schemas.microsoft.com/office/2006/metadata/properties" ma:root="true" ma:fieldsID="4d482827addd07f1f1519612ff5bbf96" ns2:_="" ns3:_="" ns4:_="">
    <xsd:import namespace="a6e86820-684a-4c77-a2e2-d773523b5b34"/>
    <xsd:import namespace="263e80a3-83eb-403e-a237-b3125a65bc88"/>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uthorship"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86820-684a-4c77-a2e2-d773523b5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80a3-83eb-403e-a237-b3125a65bc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Authorship" ma:index="20" nillable="true" ma:displayName="Authorship" ma:format="Dropdown" ma:internalName="Authorship">
      <xsd:simpleType>
        <xsd:restriction base="dms:Choice">
          <xsd:enumeration value="Government"/>
          <xsd:enumeration value="Industry"/>
          <xsd:enumeration value="Academic"/>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45d8e6-bb2d-417b-a0ab-3512baac0c97}" ma:internalName="TaxCatchAll" ma:showField="CatchAllData" ma:web="a6e86820-684a-4c77-a2e2-d773523b5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thorship xmlns="263e80a3-83eb-403e-a237-b3125a65bc88" xsi:nil="true"/>
    <lcf76f155ced4ddcb4097134ff3c332f xmlns="263e80a3-83eb-403e-a237-b3125a65bc88">
      <Terms xmlns="http://schemas.microsoft.com/office/infopath/2007/PartnerControls"/>
    </lcf76f155ced4ddcb4097134ff3c332f>
    <TaxCatchAll xmlns="81c01dc6-2c49-4730-b140-874c95cac377" xsi:nil="true"/>
    <SharedWithUsers xmlns="a6e86820-684a-4c77-a2e2-d773523b5b34">
      <UserInfo>
        <DisplayName>Mac, Duc</DisplayName>
        <AccountId>1188</AccountId>
        <AccountType/>
      </UserInfo>
      <UserInfo>
        <DisplayName>Baumgartner, Jean-Paul</DisplayName>
        <AccountId>120</AccountId>
        <AccountType/>
      </UserInfo>
      <UserInfo>
        <DisplayName>McCrie, Tom</DisplayName>
        <AccountId>1329</AccountId>
        <AccountType/>
      </UserInfo>
      <UserInfo>
        <DisplayName>Elleway, Amy</DisplayName>
        <AccountId>355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644B-A8A3-4AD5-92ED-E648AC1CE525}">
  <ds:schemaRefs>
    <ds:schemaRef ds:uri="http://schemas.microsoft.com/sharepoint/v3/contenttype/forms"/>
  </ds:schemaRefs>
</ds:datastoreItem>
</file>

<file path=customXml/itemProps2.xml><?xml version="1.0" encoding="utf-8"?>
<ds:datastoreItem xmlns:ds="http://schemas.openxmlformats.org/officeDocument/2006/customXml" ds:itemID="{5FC6BA08-18D9-4641-9FA5-69EBB6C4B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86820-684a-4c77-a2e2-d773523b5b34"/>
    <ds:schemaRef ds:uri="263e80a3-83eb-403e-a237-b3125a65bc88"/>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AFDF0-F93C-4BDD-8730-481E5BF8398E}">
  <ds:schemaRefs>
    <ds:schemaRef ds:uri="http://schemas.microsoft.com/office/infopath/2007/PartnerControls"/>
    <ds:schemaRef ds:uri="http://schemas.microsoft.com/office/2006/documentManagement/types"/>
    <ds:schemaRef ds:uri="http://www.w3.org/XML/1998/namespace"/>
    <ds:schemaRef ds:uri="http://purl.org/dc/dcmitype/"/>
    <ds:schemaRef ds:uri="81c01dc6-2c49-4730-b140-874c95cac377"/>
    <ds:schemaRef ds:uri="263e80a3-83eb-403e-a237-b3125a65bc88"/>
    <ds:schemaRef ds:uri="a6e86820-684a-4c77-a2e2-d773523b5b34"/>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4B5470CA-6ED7-47C0-9FBD-D396B967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McCrie, Tom</dc:creator>
  <cp:keywords/>
  <dc:description/>
  <cp:lastModifiedBy>McCrie, Tom</cp:lastModifiedBy>
  <cp:revision>2</cp:revision>
  <cp:lastPrinted>2023-10-11T01:03:00Z</cp:lastPrinted>
  <dcterms:created xsi:type="dcterms:W3CDTF">2023-11-13T02:56:00Z</dcterms:created>
  <dcterms:modified xsi:type="dcterms:W3CDTF">2023-11-13T02:56:00Z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0x0101009583F020C0D66A408AC5E2F51A8D5F99</vt:lpwstr>
  </property>
  <property fmtid="{D5CDD505-2E9C-101B-9397-08002B2CF9AE}" pid="3" name="MediaServiceImageTags">
    <vt:lpwstr/>
  </property>
</Properties>
</file>